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02" w:type="dxa"/>
        <w:tblInd w:w="-152" w:type="dxa"/>
        <w:tblCellMar>
          <w:left w:w="10" w:type="dxa"/>
          <w:right w:w="10" w:type="dxa"/>
        </w:tblCellMar>
        <w:tblLook w:val="0000" w:firstRow="0" w:lastRow="0" w:firstColumn="0" w:lastColumn="0" w:noHBand="0" w:noVBand="0"/>
      </w:tblPr>
      <w:tblGrid>
        <w:gridCol w:w="2390"/>
        <w:gridCol w:w="6812"/>
      </w:tblGrid>
      <w:tr w:rsidR="00BA5AF4">
        <w:trPr>
          <w:trHeight w:val="1971"/>
        </w:trPr>
        <w:tc>
          <w:tcPr>
            <w:tcW w:w="2390" w:type="dxa"/>
            <w:shd w:val="clear" w:color="auto" w:fill="auto"/>
            <w:tcMar>
              <w:top w:w="0" w:type="dxa"/>
              <w:left w:w="28" w:type="dxa"/>
              <w:bottom w:w="0" w:type="dxa"/>
              <w:right w:w="28" w:type="dxa"/>
            </w:tcMar>
            <w:vAlign w:val="center"/>
          </w:tcPr>
          <w:p w:rsidR="00BA5AF4" w:rsidRDefault="00491728">
            <w:pPr>
              <w:ind w:left="480" w:hanging="480"/>
              <w:jc w:val="center"/>
            </w:pPr>
            <w:r>
              <w:rPr>
                <w:noProof/>
                <w:color w:val="000000"/>
              </w:rPr>
              <w:drawing>
                <wp:inline distT="0" distB="0" distL="0" distR="0">
                  <wp:extent cx="1356356" cy="1348739"/>
                  <wp:effectExtent l="0" t="0" r="0" b="0"/>
                  <wp:docPr id="3" name="圖片 1" descr="Photograph"/>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rcRect/>
                          <a:stretch>
                            <a:fillRect/>
                          </a:stretch>
                        </pic:blipFill>
                        <pic:spPr>
                          <a:xfrm>
                            <a:off x="0" y="0"/>
                            <a:ext cx="1356356" cy="1348739"/>
                          </a:xfrm>
                          <a:prstGeom prst="rect">
                            <a:avLst/>
                          </a:prstGeom>
                          <a:noFill/>
                          <a:ln>
                            <a:noFill/>
                            <a:prstDash/>
                          </a:ln>
                        </pic:spPr>
                      </pic:pic>
                    </a:graphicData>
                  </a:graphic>
                </wp:inline>
              </w:drawing>
            </w:r>
            <w:r>
              <w:t xml:space="preserve">   </w:t>
            </w:r>
          </w:p>
        </w:tc>
        <w:tc>
          <w:tcPr>
            <w:tcW w:w="6812" w:type="dxa"/>
            <w:shd w:val="clear" w:color="auto" w:fill="auto"/>
            <w:tcMar>
              <w:top w:w="0" w:type="dxa"/>
              <w:left w:w="28" w:type="dxa"/>
              <w:bottom w:w="0" w:type="dxa"/>
              <w:right w:w="28" w:type="dxa"/>
            </w:tcMar>
          </w:tcPr>
          <w:p w:rsidR="00BA5AF4" w:rsidRDefault="00491728">
            <w:pPr>
              <w:ind w:left="1121" w:hanging="1121"/>
            </w:pPr>
            <w:r>
              <w:rPr>
                <w:rFonts w:ascii="標楷體" w:eastAsia="標楷體" w:hAnsi="標楷體"/>
                <w:b/>
                <w:sz w:val="56"/>
                <w:szCs w:val="56"/>
              </w:rPr>
              <w:t>臺灣</w:t>
            </w:r>
            <w:proofErr w:type="gramStart"/>
            <w:r>
              <w:rPr>
                <w:rFonts w:ascii="標楷體" w:eastAsia="標楷體" w:hAnsi="標楷體"/>
                <w:b/>
                <w:sz w:val="56"/>
                <w:szCs w:val="56"/>
              </w:rPr>
              <w:t>臺</w:t>
            </w:r>
            <w:proofErr w:type="gramEnd"/>
            <w:r>
              <w:rPr>
                <w:rFonts w:ascii="標楷體" w:eastAsia="標楷體" w:hAnsi="標楷體"/>
                <w:b/>
                <w:sz w:val="56"/>
                <w:szCs w:val="56"/>
              </w:rPr>
              <w:t>北地方法院新聞稿</w:t>
            </w:r>
          </w:p>
          <w:p w:rsidR="00BA5AF4" w:rsidRDefault="00491728">
            <w:pPr>
              <w:spacing w:line="0" w:lineRule="atLeast"/>
              <w:ind w:left="560" w:hanging="560"/>
              <w:jc w:val="both"/>
              <w:rPr>
                <w:rFonts w:ascii="標楷體" w:eastAsia="標楷體" w:hAnsi="標楷體"/>
                <w:sz w:val="28"/>
                <w:szCs w:val="28"/>
              </w:rPr>
            </w:pPr>
            <w:r>
              <w:rPr>
                <w:rFonts w:ascii="標楷體" w:eastAsia="標楷體" w:hAnsi="標楷體"/>
                <w:sz w:val="28"/>
                <w:szCs w:val="28"/>
              </w:rPr>
              <w:t xml:space="preserve">    發稿日期：111年11月</w:t>
            </w:r>
            <w:r w:rsidR="00B164AE">
              <w:rPr>
                <w:rFonts w:ascii="標楷體" w:eastAsia="標楷體" w:hAnsi="標楷體"/>
                <w:sz w:val="28"/>
                <w:szCs w:val="28"/>
              </w:rPr>
              <w:t>1</w:t>
            </w:r>
            <w:r w:rsidR="00E34DE5">
              <w:rPr>
                <w:rFonts w:ascii="標楷體" w:eastAsia="標楷體" w:hAnsi="標楷體"/>
                <w:sz w:val="28"/>
                <w:szCs w:val="28"/>
              </w:rPr>
              <w:t>6</w:t>
            </w:r>
            <w:r>
              <w:rPr>
                <w:rFonts w:ascii="標楷體" w:eastAsia="標楷體" w:hAnsi="標楷體"/>
                <w:sz w:val="28"/>
                <w:szCs w:val="28"/>
              </w:rPr>
              <w:t>日</w:t>
            </w:r>
          </w:p>
          <w:p w:rsidR="00BA5AF4" w:rsidRDefault="00491728">
            <w:pPr>
              <w:spacing w:line="0" w:lineRule="atLeast"/>
              <w:ind w:left="560" w:hanging="560"/>
              <w:jc w:val="both"/>
              <w:rPr>
                <w:rFonts w:ascii="標楷體" w:eastAsia="標楷體" w:hAnsi="標楷體"/>
                <w:sz w:val="28"/>
                <w:szCs w:val="28"/>
              </w:rPr>
            </w:pPr>
            <w:r>
              <w:rPr>
                <w:rFonts w:ascii="標楷體" w:eastAsia="標楷體" w:hAnsi="標楷體"/>
                <w:sz w:val="28"/>
                <w:szCs w:val="28"/>
              </w:rPr>
              <w:t xml:space="preserve">    發稿單位：公共關係室</w:t>
            </w:r>
          </w:p>
          <w:p w:rsidR="00BA5AF4" w:rsidRDefault="00491728">
            <w:pPr>
              <w:spacing w:line="0" w:lineRule="atLeast"/>
              <w:ind w:left="560" w:hanging="560"/>
              <w:jc w:val="both"/>
              <w:rPr>
                <w:rFonts w:ascii="標楷體" w:eastAsia="標楷體" w:hAnsi="標楷體"/>
                <w:sz w:val="28"/>
                <w:szCs w:val="28"/>
              </w:rPr>
            </w:pPr>
            <w:r>
              <w:rPr>
                <w:rFonts w:ascii="標楷體" w:eastAsia="標楷體" w:hAnsi="標楷體"/>
                <w:sz w:val="28"/>
                <w:szCs w:val="28"/>
              </w:rPr>
              <w:t xml:space="preserve">    連 絡 人：行政庭長  周玉琦</w:t>
            </w:r>
          </w:p>
          <w:p w:rsidR="00BA5AF4" w:rsidRDefault="00491728">
            <w:pPr>
              <w:spacing w:line="0" w:lineRule="atLeast"/>
              <w:ind w:left="560" w:hanging="560"/>
            </w:pPr>
            <w:r>
              <w:rPr>
                <w:rFonts w:ascii="標楷體" w:eastAsia="標楷體" w:hAnsi="標楷體"/>
                <w:kern w:val="0"/>
                <w:sz w:val="28"/>
                <w:szCs w:val="28"/>
              </w:rPr>
              <w:t xml:space="preserve">    連絡電話：</w:t>
            </w:r>
            <w:r>
              <w:rPr>
                <w:rFonts w:ascii="標楷體" w:eastAsia="標楷體" w:hAnsi="標楷體"/>
                <w:sz w:val="28"/>
                <w:szCs w:val="28"/>
              </w:rPr>
              <w:t>02-23146871分機6039</w:t>
            </w:r>
            <w:r>
              <w:rPr>
                <w:rFonts w:ascii="標楷體" w:eastAsia="標楷體" w:hAnsi="標楷體"/>
              </w:rPr>
              <w:t xml:space="preserve">  編號：</w:t>
            </w:r>
            <w:r w:rsidR="009337CD">
              <w:rPr>
                <w:rFonts w:ascii="標楷體" w:eastAsia="標楷體" w:hAnsi="標楷體"/>
              </w:rPr>
              <w:t>111-26</w:t>
            </w:r>
          </w:p>
        </w:tc>
      </w:tr>
    </w:tbl>
    <w:p w:rsidR="00BA5AF4" w:rsidRDefault="00491728">
      <w:pPr>
        <w:spacing w:line="560" w:lineRule="exact"/>
        <w:jc w:val="both"/>
      </w:pPr>
      <w:r>
        <w:rPr>
          <w:rFonts w:ascii="標楷體" w:eastAsia="標楷體" w:hAnsi="標楷體"/>
          <w:b/>
          <w:noProof/>
          <w:sz w:val="32"/>
          <w:szCs w:val="32"/>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190496</wp:posOffset>
                </wp:positionV>
                <wp:extent cx="5860417" cy="35561"/>
                <wp:effectExtent l="19050" t="19050" r="26033" b="21589"/>
                <wp:wrapNone/>
                <wp:docPr id="4" name="Line 2"/>
                <wp:cNvGraphicFramePr/>
                <a:graphic xmlns:a="http://schemas.openxmlformats.org/drawingml/2006/main">
                  <a:graphicData uri="http://schemas.microsoft.com/office/word/2010/wordprocessingShape">
                    <wps:wsp>
                      <wps:cNvCnPr/>
                      <wps:spPr>
                        <a:xfrm flipV="1">
                          <a:off x="0" y="0"/>
                          <a:ext cx="5860417" cy="35561"/>
                        </a:xfrm>
                        <a:prstGeom prst="straightConnector1">
                          <a:avLst/>
                        </a:prstGeom>
                        <a:noFill/>
                        <a:ln w="28575" cap="flat">
                          <a:solidFill>
                            <a:srgbClr val="000000"/>
                          </a:solidFill>
                          <a:prstDash val="solid"/>
                          <a:round/>
                        </a:ln>
                      </wps:spPr>
                      <wps:bodyPr/>
                    </wps:wsp>
                  </a:graphicData>
                </a:graphic>
              </wp:anchor>
            </w:drawing>
          </mc:Choice>
          <mc:Fallback>
            <w:pict>
              <v:shapetype w14:anchorId="35573E1B" id="_x0000_t32" coordsize="21600,21600" o:spt="32" o:oned="t" path="m,l21600,21600e" filled="f">
                <v:path arrowok="t" fillok="f" o:connecttype="none"/>
                <o:lock v:ext="edit" shapetype="t"/>
              </v:shapetype>
              <v:shape id="Line 2" o:spid="_x0000_s1026" type="#_x0000_t32" style="position:absolute;margin-left:0;margin-top:15pt;width:461.45pt;height:2.8pt;flip:y;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" strokeweight="2.25pt"/>
            </w:pict>
          </mc:Fallback>
        </mc:AlternateContent>
      </w:r>
    </w:p>
    <w:p w:rsidR="00BA5AF4" w:rsidRDefault="00491728">
      <w:pPr>
        <w:spacing w:line="560" w:lineRule="exact"/>
        <w:ind w:left="142" w:right="-1" w:firstLine="1"/>
        <w:jc w:val="center"/>
        <w:rPr>
          <w:rFonts w:ascii="標楷體" w:eastAsia="標楷體" w:hAnsi="標楷體"/>
          <w:b/>
          <w:sz w:val="36"/>
          <w:szCs w:val="36"/>
        </w:rPr>
      </w:pPr>
      <w:r>
        <w:rPr>
          <w:rFonts w:ascii="標楷體" w:eastAsia="標楷體" w:hAnsi="標楷體"/>
          <w:b/>
          <w:sz w:val="36"/>
          <w:szCs w:val="36"/>
        </w:rPr>
        <w:t>臺灣</w:t>
      </w:r>
      <w:proofErr w:type="gramStart"/>
      <w:r>
        <w:rPr>
          <w:rFonts w:ascii="標楷體" w:eastAsia="標楷體" w:hAnsi="標楷體"/>
          <w:b/>
          <w:sz w:val="36"/>
          <w:szCs w:val="36"/>
        </w:rPr>
        <w:t>臺</w:t>
      </w:r>
      <w:proofErr w:type="gramEnd"/>
      <w:r>
        <w:rPr>
          <w:rFonts w:ascii="標楷體" w:eastAsia="標楷體" w:hAnsi="標楷體"/>
          <w:b/>
          <w:sz w:val="36"/>
          <w:szCs w:val="36"/>
        </w:rPr>
        <w:t>北地方法院國民法官模擬法庭成果發表會</w:t>
      </w:r>
    </w:p>
    <w:p w:rsidR="00BA5AF4" w:rsidRDefault="00491728">
      <w:pPr>
        <w:spacing w:line="560" w:lineRule="exact"/>
        <w:ind w:left="142" w:right="-1" w:firstLine="1"/>
        <w:jc w:val="center"/>
        <w:rPr>
          <w:rFonts w:ascii="標楷體" w:eastAsia="標楷體" w:hAnsi="標楷體"/>
          <w:b/>
          <w:sz w:val="36"/>
          <w:szCs w:val="36"/>
        </w:rPr>
      </w:pPr>
      <w:proofErr w:type="gramStart"/>
      <w:r>
        <w:rPr>
          <w:rFonts w:ascii="標楷體" w:eastAsia="標楷體" w:hAnsi="標楷體"/>
          <w:b/>
          <w:sz w:val="36"/>
          <w:szCs w:val="36"/>
        </w:rPr>
        <w:t>暨逗陣繞</w:t>
      </w:r>
      <w:proofErr w:type="gramEnd"/>
      <w:r>
        <w:rPr>
          <w:rFonts w:ascii="標楷體" w:eastAsia="標楷體" w:hAnsi="標楷體"/>
          <w:b/>
          <w:sz w:val="36"/>
          <w:szCs w:val="36"/>
        </w:rPr>
        <w:t>法院新聞稿</w:t>
      </w:r>
    </w:p>
    <w:p w:rsidR="009337CD" w:rsidRPr="004E13BC" w:rsidRDefault="001F0E2C" w:rsidP="00C42B59">
      <w:pPr>
        <w:spacing w:line="520" w:lineRule="exact"/>
        <w:ind w:left="199" w:hangingChars="83" w:hanging="199"/>
        <w:jc w:val="both"/>
        <w:rPr>
          <w:rFonts w:ascii="標楷體" w:eastAsia="標楷體" w:hAnsi="標楷體"/>
          <w:b/>
          <w:bCs/>
          <w:sz w:val="28"/>
          <w:szCs w:val="28"/>
        </w:rPr>
      </w:pPr>
      <w:r>
        <w:rPr>
          <w:noProof/>
        </w:rPr>
        <w:drawing>
          <wp:anchor distT="0" distB="0" distL="114300" distR="114300" simplePos="0" relativeHeight="251658752" behindDoc="0" locked="0" layoutInCell="1" allowOverlap="1">
            <wp:simplePos x="0" y="0"/>
            <wp:positionH relativeFrom="page">
              <wp:posOffset>704850</wp:posOffset>
            </wp:positionH>
            <wp:positionV relativeFrom="paragraph">
              <wp:posOffset>126365</wp:posOffset>
            </wp:positionV>
            <wp:extent cx="4181475" cy="2905125"/>
            <wp:effectExtent l="0" t="0" r="9525" b="9525"/>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81475" cy="2905125"/>
                    </a:xfrm>
                    <a:prstGeom prst="rect">
                      <a:avLst/>
                    </a:prstGeom>
                  </pic:spPr>
                </pic:pic>
              </a:graphicData>
            </a:graphic>
            <wp14:sizeRelH relativeFrom="margin">
              <wp14:pctWidth>0</wp14:pctWidth>
            </wp14:sizeRelH>
            <wp14:sizeRelV relativeFrom="margin">
              <wp14:pctHeight>0</wp14:pctHeight>
            </wp14:sizeRelV>
          </wp:anchor>
        </w:drawing>
      </w:r>
      <w:r w:rsidR="004E13BC" w:rsidRPr="004E13BC">
        <w:rPr>
          <w:rFonts w:ascii="標楷體" w:eastAsia="標楷體" w:hAnsi="標楷體"/>
          <w:b/>
          <w:bCs/>
          <w:sz w:val="28"/>
          <w:szCs w:val="28"/>
        </w:rPr>
        <w:t>在這國民法官新制即將施行的最後</w:t>
      </w:r>
      <w:proofErr w:type="gramStart"/>
      <w:r w:rsidR="004E13BC" w:rsidRPr="004E13BC">
        <w:rPr>
          <w:rFonts w:ascii="標楷體" w:eastAsia="標楷體" w:hAnsi="標楷體"/>
          <w:b/>
          <w:bCs/>
          <w:sz w:val="28"/>
          <w:szCs w:val="28"/>
        </w:rPr>
        <w:t>一</w:t>
      </w:r>
      <w:proofErr w:type="gramEnd"/>
      <w:r w:rsidR="004E13BC" w:rsidRPr="004E13BC">
        <w:rPr>
          <w:rFonts w:ascii="標楷體" w:eastAsia="標楷體" w:hAnsi="標楷體"/>
          <w:b/>
          <w:bCs/>
          <w:sz w:val="28"/>
          <w:szCs w:val="28"/>
        </w:rPr>
        <w:t>哩路上，</w:t>
      </w:r>
      <w:r w:rsidR="004E13BC" w:rsidRPr="004E13BC">
        <w:rPr>
          <w:rFonts w:ascii="標楷體" w:eastAsia="標楷體" w:hAnsi="標楷體" w:hint="eastAsia"/>
          <w:b/>
          <w:bCs/>
          <w:sz w:val="28"/>
          <w:szCs w:val="28"/>
        </w:rPr>
        <w:t>感謝</w:t>
      </w:r>
      <w:r w:rsidR="004E13BC" w:rsidRPr="004E13BC">
        <w:rPr>
          <w:rFonts w:ascii="標楷體" w:eastAsia="標楷體" w:hAnsi="標楷體"/>
          <w:b/>
          <w:bCs/>
          <w:sz w:val="28"/>
          <w:szCs w:val="28"/>
        </w:rPr>
        <w:t>各界</w:t>
      </w:r>
      <w:r w:rsidR="004E13BC" w:rsidRPr="004E13BC">
        <w:rPr>
          <w:rFonts w:ascii="標楷體" w:eastAsia="標楷體" w:hAnsi="標楷體" w:hint="eastAsia"/>
          <w:b/>
          <w:bCs/>
          <w:sz w:val="28"/>
          <w:szCs w:val="28"/>
        </w:rPr>
        <w:t>熱情參與本院國民法官模擬法庭成果發表會</w:t>
      </w:r>
      <w:proofErr w:type="gramStart"/>
      <w:r w:rsidR="004E13BC" w:rsidRPr="004E13BC">
        <w:rPr>
          <w:rFonts w:ascii="標楷體" w:eastAsia="標楷體" w:hAnsi="標楷體" w:hint="eastAsia"/>
          <w:b/>
          <w:bCs/>
          <w:sz w:val="28"/>
          <w:szCs w:val="28"/>
        </w:rPr>
        <w:t>暨逗陣繞</w:t>
      </w:r>
      <w:proofErr w:type="gramEnd"/>
      <w:r w:rsidR="004E13BC" w:rsidRPr="004E13BC">
        <w:rPr>
          <w:rFonts w:ascii="標楷體" w:eastAsia="標楷體" w:hAnsi="標楷體" w:hint="eastAsia"/>
          <w:b/>
          <w:bCs/>
          <w:sz w:val="28"/>
          <w:szCs w:val="28"/>
        </w:rPr>
        <w:t>法院活動</w:t>
      </w:r>
      <w:r w:rsidR="00A20F93">
        <w:rPr>
          <w:rFonts w:ascii="標楷體" w:eastAsia="標楷體" w:hAnsi="標楷體" w:hint="eastAsia"/>
          <w:b/>
          <w:bCs/>
          <w:sz w:val="28"/>
          <w:szCs w:val="28"/>
        </w:rPr>
        <w:t>，</w:t>
      </w:r>
      <w:proofErr w:type="gramStart"/>
      <w:r w:rsidR="00A20F93">
        <w:rPr>
          <w:rFonts w:ascii="標楷體" w:eastAsia="標楷體" w:hAnsi="標楷體" w:hint="eastAsia"/>
          <w:b/>
          <w:bCs/>
          <w:sz w:val="28"/>
          <w:szCs w:val="28"/>
        </w:rPr>
        <w:t>一</w:t>
      </w:r>
      <w:proofErr w:type="gramEnd"/>
      <w:r w:rsidR="00A20F93">
        <w:rPr>
          <w:rFonts w:ascii="標楷體" w:eastAsia="標楷體" w:hAnsi="標楷體" w:hint="eastAsia"/>
          <w:b/>
          <w:bCs/>
          <w:sz w:val="28"/>
          <w:szCs w:val="28"/>
        </w:rPr>
        <w:t>同</w:t>
      </w:r>
      <w:r w:rsidR="00A20F93" w:rsidRPr="00A20F93">
        <w:rPr>
          <w:rFonts w:ascii="標楷體" w:eastAsia="標楷體" w:hAnsi="標楷體" w:hint="eastAsia"/>
          <w:b/>
          <w:bCs/>
          <w:sz w:val="28"/>
          <w:szCs w:val="28"/>
        </w:rPr>
        <w:t>期使國民法官新制在軌道上順利前行</w:t>
      </w:r>
      <w:r w:rsidR="004E13BC" w:rsidRPr="004E13BC">
        <w:rPr>
          <w:rFonts w:ascii="標楷體" w:eastAsia="標楷體" w:hAnsi="標楷體" w:hint="eastAsia"/>
          <w:b/>
          <w:bCs/>
          <w:sz w:val="28"/>
          <w:szCs w:val="28"/>
        </w:rPr>
        <w:t>。</w:t>
      </w:r>
    </w:p>
    <w:p w:rsidR="009337CD" w:rsidRDefault="009337CD" w:rsidP="001F0E2C">
      <w:pPr>
        <w:spacing w:line="520" w:lineRule="exact"/>
        <w:ind w:left="199" w:hangingChars="71" w:hanging="199"/>
        <w:jc w:val="both"/>
        <w:rPr>
          <w:rFonts w:ascii="標楷體" w:eastAsia="標楷體" w:hAnsi="標楷體"/>
          <w:bCs/>
          <w:sz w:val="28"/>
          <w:szCs w:val="28"/>
        </w:rPr>
      </w:pPr>
    </w:p>
    <w:p w:rsidR="009337CD" w:rsidRPr="00B164AE" w:rsidRDefault="0040499D" w:rsidP="00E34DE5">
      <w:pPr>
        <w:spacing w:line="520" w:lineRule="exact"/>
        <w:ind w:left="2" w:firstLine="565"/>
        <w:jc w:val="both"/>
        <w:rPr>
          <w:rFonts w:ascii="標楷體" w:eastAsia="標楷體" w:hAnsi="標楷體"/>
          <w:bCs/>
          <w:sz w:val="28"/>
          <w:szCs w:val="28"/>
        </w:rPr>
      </w:pPr>
      <w:r w:rsidRPr="0040499D">
        <w:rPr>
          <w:rFonts w:ascii="標楷體" w:eastAsia="標楷體" w:hAnsi="標楷體" w:hint="eastAsia"/>
          <w:bCs/>
          <w:sz w:val="28"/>
          <w:szCs w:val="28"/>
        </w:rPr>
        <w:t>本院於</w:t>
      </w:r>
      <w:r w:rsidR="00E34DE5">
        <w:rPr>
          <w:rFonts w:ascii="標楷體" w:eastAsia="標楷體" w:hAnsi="標楷體" w:hint="eastAsia"/>
          <w:bCs/>
          <w:sz w:val="28"/>
          <w:szCs w:val="28"/>
          <w:lang w:eastAsia="zh-HK"/>
        </w:rPr>
        <w:t>昨</w:t>
      </w:r>
      <w:r w:rsidRPr="0040499D">
        <w:rPr>
          <w:rFonts w:ascii="標楷體" w:eastAsia="標楷體" w:hAnsi="標楷體" w:hint="eastAsia"/>
          <w:bCs/>
          <w:sz w:val="28"/>
          <w:szCs w:val="28"/>
        </w:rPr>
        <w:t>日（15）舉辦國民法官模擬法庭成果發表會</w:t>
      </w:r>
      <w:proofErr w:type="gramStart"/>
      <w:r w:rsidRPr="0040499D">
        <w:rPr>
          <w:rFonts w:ascii="標楷體" w:eastAsia="標楷體" w:hAnsi="標楷體" w:hint="eastAsia"/>
          <w:bCs/>
          <w:sz w:val="28"/>
          <w:szCs w:val="28"/>
        </w:rPr>
        <w:t>暨逗陣繞</w:t>
      </w:r>
      <w:proofErr w:type="gramEnd"/>
      <w:r w:rsidRPr="0040499D">
        <w:rPr>
          <w:rFonts w:ascii="標楷體" w:eastAsia="標楷體" w:hAnsi="標楷體" w:hint="eastAsia"/>
          <w:bCs/>
          <w:sz w:val="28"/>
          <w:szCs w:val="28"/>
        </w:rPr>
        <w:t>法院活動，</w:t>
      </w:r>
      <w:r w:rsidR="00751FB4">
        <w:rPr>
          <w:rFonts w:ascii="標楷體" w:eastAsia="標楷體" w:hAnsi="標楷體" w:hint="eastAsia"/>
          <w:bCs/>
          <w:sz w:val="28"/>
          <w:szCs w:val="28"/>
        </w:rPr>
        <w:t>感謝</w:t>
      </w:r>
      <w:r w:rsidRPr="0040499D">
        <w:rPr>
          <w:rFonts w:ascii="標楷體" w:eastAsia="標楷體" w:hAnsi="標楷體" w:hint="eastAsia"/>
          <w:bCs/>
          <w:sz w:val="28"/>
          <w:szCs w:val="28"/>
        </w:rPr>
        <w:t>司法院黃麟倫副秘書長、司法院新聞及法治宣導處張永宏處長、臺灣士林地方法院彭幸鳴院長、臺灣新北地方法院陳賢慧院長、臺灣基隆地方法院李麗玲院長、最高檢察署檢察總長邢泰釗、臺灣高等檢察署張</w:t>
      </w:r>
      <w:proofErr w:type="gramStart"/>
      <w:r w:rsidRPr="0040499D">
        <w:rPr>
          <w:rFonts w:ascii="標楷體" w:eastAsia="標楷體" w:hAnsi="標楷體" w:hint="eastAsia"/>
          <w:bCs/>
          <w:sz w:val="28"/>
          <w:szCs w:val="28"/>
        </w:rPr>
        <w:t>斗</w:t>
      </w:r>
      <w:proofErr w:type="gramEnd"/>
      <w:r w:rsidRPr="0040499D">
        <w:rPr>
          <w:rFonts w:ascii="標楷體" w:eastAsia="標楷體" w:hAnsi="標楷體" w:hint="eastAsia"/>
          <w:bCs/>
          <w:sz w:val="28"/>
          <w:szCs w:val="28"/>
        </w:rPr>
        <w:t>輝檢察長、臺灣</w:t>
      </w:r>
      <w:proofErr w:type="gramStart"/>
      <w:r w:rsidRPr="0040499D">
        <w:rPr>
          <w:rFonts w:ascii="標楷體" w:eastAsia="標楷體" w:hAnsi="標楷體" w:hint="eastAsia"/>
          <w:bCs/>
          <w:sz w:val="28"/>
          <w:szCs w:val="28"/>
        </w:rPr>
        <w:t>臺</w:t>
      </w:r>
      <w:proofErr w:type="gramEnd"/>
      <w:r w:rsidRPr="0040499D">
        <w:rPr>
          <w:rFonts w:ascii="標楷體" w:eastAsia="標楷體" w:hAnsi="標楷體" w:hint="eastAsia"/>
          <w:bCs/>
          <w:sz w:val="28"/>
          <w:szCs w:val="28"/>
        </w:rPr>
        <w:t>北地方檢察署林邦樑檢察長、</w:t>
      </w:r>
      <w:proofErr w:type="gramStart"/>
      <w:r w:rsidRPr="0040499D">
        <w:rPr>
          <w:rFonts w:ascii="標楷體" w:eastAsia="標楷體" w:hAnsi="標楷體" w:hint="eastAsia"/>
          <w:bCs/>
          <w:sz w:val="28"/>
          <w:szCs w:val="28"/>
        </w:rPr>
        <w:t>臺</w:t>
      </w:r>
      <w:proofErr w:type="gramEnd"/>
      <w:r w:rsidRPr="0040499D">
        <w:rPr>
          <w:rFonts w:ascii="標楷體" w:eastAsia="標楷體" w:hAnsi="標楷體" w:hint="eastAsia"/>
          <w:bCs/>
          <w:sz w:val="28"/>
          <w:szCs w:val="28"/>
        </w:rPr>
        <w:t>北律師公會范瑞華理事長、財團法人法律扶助基金會</w:t>
      </w:r>
      <w:proofErr w:type="gramStart"/>
      <w:r w:rsidRPr="0040499D">
        <w:rPr>
          <w:rFonts w:ascii="標楷體" w:eastAsia="標楷體" w:hAnsi="標楷體" w:hint="eastAsia"/>
          <w:bCs/>
          <w:sz w:val="28"/>
          <w:szCs w:val="28"/>
        </w:rPr>
        <w:t>臺</w:t>
      </w:r>
      <w:proofErr w:type="gramEnd"/>
      <w:r w:rsidRPr="0040499D">
        <w:rPr>
          <w:rFonts w:ascii="標楷體" w:eastAsia="標楷體" w:hAnsi="標楷體" w:hint="eastAsia"/>
          <w:bCs/>
          <w:sz w:val="28"/>
          <w:szCs w:val="28"/>
        </w:rPr>
        <w:t>北分會林俊宏會長，及曾任本院國民法官、備位國民法官、</w:t>
      </w:r>
      <w:proofErr w:type="gramStart"/>
      <w:r w:rsidRPr="0040499D">
        <w:rPr>
          <w:rFonts w:ascii="標楷體" w:eastAsia="標楷體" w:hAnsi="標楷體" w:hint="eastAsia"/>
          <w:bCs/>
          <w:sz w:val="28"/>
          <w:szCs w:val="28"/>
        </w:rPr>
        <w:t>準</w:t>
      </w:r>
      <w:proofErr w:type="gramEnd"/>
      <w:r w:rsidRPr="0040499D">
        <w:rPr>
          <w:rFonts w:ascii="標楷體" w:eastAsia="標楷體" w:hAnsi="標楷體" w:hint="eastAsia"/>
          <w:bCs/>
          <w:sz w:val="28"/>
          <w:szCs w:val="28"/>
        </w:rPr>
        <w:t>國民法官，暨民眾、臺北市中正區長林聰明、里長、</w:t>
      </w:r>
      <w:r w:rsidR="00924F1B">
        <w:rPr>
          <w:rFonts w:ascii="標楷體" w:eastAsia="標楷體" w:hAnsi="標楷體" w:hint="eastAsia"/>
          <w:bCs/>
          <w:sz w:val="28"/>
          <w:szCs w:val="28"/>
        </w:rPr>
        <w:t>里幹事、</w:t>
      </w:r>
      <w:r w:rsidRPr="0040499D">
        <w:rPr>
          <w:rFonts w:ascii="標楷體" w:eastAsia="標楷體" w:hAnsi="標楷體" w:hint="eastAsia"/>
          <w:bCs/>
          <w:sz w:val="28"/>
          <w:szCs w:val="28"/>
        </w:rPr>
        <w:t>鄰長及里民，本院庭長、法官及同仁，</w:t>
      </w:r>
      <w:proofErr w:type="gramStart"/>
      <w:r w:rsidRPr="0040499D">
        <w:rPr>
          <w:rFonts w:ascii="標楷體" w:eastAsia="標楷體" w:hAnsi="標楷體" w:hint="eastAsia"/>
          <w:bCs/>
          <w:sz w:val="28"/>
          <w:szCs w:val="28"/>
        </w:rPr>
        <w:t>與線上觀眾</w:t>
      </w:r>
      <w:proofErr w:type="gramEnd"/>
      <w:r w:rsidRPr="0040499D">
        <w:rPr>
          <w:rFonts w:ascii="標楷體" w:eastAsia="標楷體" w:hAnsi="標楷體" w:hint="eastAsia"/>
          <w:bCs/>
          <w:sz w:val="28"/>
          <w:szCs w:val="28"/>
        </w:rPr>
        <w:t>，總計逾300人熱情參與。活動在台北愛樂交</w:t>
      </w:r>
      <w:r w:rsidRPr="0040499D">
        <w:rPr>
          <w:rFonts w:ascii="標楷體" w:eastAsia="標楷體" w:hAnsi="標楷體" w:hint="eastAsia"/>
          <w:bCs/>
          <w:sz w:val="28"/>
          <w:szCs w:val="28"/>
        </w:rPr>
        <w:lastRenderedPageBreak/>
        <w:t>響樂團小提琴家鄧凱鴻、大提琴家李姿慧、鋼琴家吳宜玲帶來的鋼琴</w:t>
      </w:r>
      <w:proofErr w:type="gramStart"/>
      <w:r w:rsidRPr="0040499D">
        <w:rPr>
          <w:rFonts w:ascii="標楷體" w:eastAsia="標楷體" w:hAnsi="標楷體" w:hint="eastAsia"/>
          <w:bCs/>
          <w:sz w:val="28"/>
          <w:szCs w:val="28"/>
        </w:rPr>
        <w:t>三</w:t>
      </w:r>
      <w:proofErr w:type="gramEnd"/>
      <w:r w:rsidRPr="0040499D">
        <w:rPr>
          <w:rFonts w:ascii="標楷體" w:eastAsia="標楷體" w:hAnsi="標楷體" w:hint="eastAsia"/>
          <w:bCs/>
          <w:sz w:val="28"/>
          <w:szCs w:val="28"/>
        </w:rPr>
        <w:t>重奏揭開序幕，曾在</w:t>
      </w:r>
      <w:proofErr w:type="gramStart"/>
      <w:r w:rsidRPr="0040499D">
        <w:rPr>
          <w:rFonts w:ascii="標楷體" w:eastAsia="標楷體" w:hAnsi="標楷體" w:hint="eastAsia"/>
          <w:bCs/>
          <w:sz w:val="28"/>
          <w:szCs w:val="28"/>
        </w:rPr>
        <w:t>紐約曼哈頓音樂學院習業</w:t>
      </w:r>
      <w:proofErr w:type="gramEnd"/>
      <w:r w:rsidRPr="0040499D">
        <w:rPr>
          <w:rFonts w:ascii="標楷體" w:eastAsia="標楷體" w:hAnsi="標楷體" w:hint="eastAsia"/>
          <w:bCs/>
          <w:sz w:val="28"/>
          <w:szCs w:val="28"/>
        </w:rPr>
        <w:t>、現為本院國民法官庭審判長的歐陽儀突然現身，以小提琴音樂家身分參與演奏</w:t>
      </w:r>
      <w:proofErr w:type="gramStart"/>
      <w:r w:rsidRPr="0040499D">
        <w:rPr>
          <w:rFonts w:ascii="標楷體" w:eastAsia="標楷體" w:hAnsi="標楷體" w:hint="eastAsia"/>
          <w:bCs/>
          <w:sz w:val="28"/>
          <w:szCs w:val="28"/>
        </w:rPr>
        <w:t>（</w:t>
      </w:r>
      <w:proofErr w:type="gramEnd"/>
      <w:r w:rsidRPr="0040499D">
        <w:rPr>
          <w:rFonts w:ascii="標楷體" w:eastAsia="標楷體" w:hAnsi="標楷體" w:hint="eastAsia"/>
          <w:bCs/>
          <w:sz w:val="28"/>
          <w:szCs w:val="28"/>
        </w:rPr>
        <w:t>曲目：</w:t>
      </w:r>
      <w:proofErr w:type="gramStart"/>
      <w:r w:rsidRPr="0040499D">
        <w:rPr>
          <w:rFonts w:ascii="標楷體" w:eastAsia="標楷體" w:hAnsi="標楷體" w:hint="eastAsia"/>
          <w:bCs/>
          <w:sz w:val="28"/>
          <w:szCs w:val="28"/>
        </w:rPr>
        <w:t>蕭士塔高維奇</w:t>
      </w:r>
      <w:proofErr w:type="gramEnd"/>
      <w:r w:rsidRPr="0040499D">
        <w:rPr>
          <w:rFonts w:ascii="標楷體" w:eastAsia="標楷體" w:hAnsi="標楷體" w:hint="eastAsia"/>
          <w:bCs/>
          <w:sz w:val="28"/>
          <w:szCs w:val="28"/>
        </w:rPr>
        <w:t>的Waltz no.2、又名:Jazz waltz)，</w:t>
      </w:r>
      <w:proofErr w:type="gramStart"/>
      <w:r w:rsidRPr="0040499D">
        <w:rPr>
          <w:rFonts w:ascii="標楷體" w:eastAsia="標楷體" w:hAnsi="標楷體" w:hint="eastAsia"/>
          <w:bCs/>
          <w:sz w:val="28"/>
          <w:szCs w:val="28"/>
        </w:rPr>
        <w:t>令在場觀眾</w:t>
      </w:r>
      <w:proofErr w:type="gramEnd"/>
      <w:r w:rsidRPr="0040499D">
        <w:rPr>
          <w:rFonts w:ascii="標楷體" w:eastAsia="標楷體" w:hAnsi="標楷體" w:hint="eastAsia"/>
          <w:bCs/>
          <w:sz w:val="28"/>
          <w:szCs w:val="28"/>
        </w:rPr>
        <w:t>驚豔不已，</w:t>
      </w:r>
      <w:proofErr w:type="gramStart"/>
      <w:r w:rsidRPr="0040499D">
        <w:rPr>
          <w:rFonts w:ascii="標楷體" w:eastAsia="標楷體" w:hAnsi="標楷體" w:hint="eastAsia"/>
          <w:bCs/>
          <w:sz w:val="28"/>
          <w:szCs w:val="28"/>
        </w:rPr>
        <w:t>獲得滿堂喝彩</w:t>
      </w:r>
      <w:proofErr w:type="gramEnd"/>
      <w:r w:rsidRPr="0040499D">
        <w:rPr>
          <w:rFonts w:ascii="標楷體" w:eastAsia="標楷體" w:hAnsi="標楷體" w:hint="eastAsia"/>
          <w:bCs/>
          <w:sz w:val="28"/>
          <w:szCs w:val="28"/>
        </w:rPr>
        <w:t>。</w:t>
      </w:r>
    </w:p>
    <w:p w:rsidR="009337CD" w:rsidRPr="00B50C46" w:rsidRDefault="009337CD" w:rsidP="00EB325A">
      <w:pPr>
        <w:spacing w:line="520" w:lineRule="exact"/>
        <w:ind w:left="199" w:hangingChars="71" w:hanging="199"/>
        <w:jc w:val="both"/>
        <w:rPr>
          <w:rFonts w:ascii="標楷體" w:eastAsia="標楷體" w:hAnsi="標楷體"/>
          <w:bCs/>
          <w:sz w:val="28"/>
          <w:szCs w:val="28"/>
        </w:rPr>
      </w:pPr>
    </w:p>
    <w:p w:rsidR="00EB325A" w:rsidRDefault="00EB325A" w:rsidP="00E34DE5">
      <w:pPr>
        <w:spacing w:line="520" w:lineRule="exact"/>
        <w:ind w:left="2" w:firstLine="565"/>
        <w:jc w:val="both"/>
        <w:rPr>
          <w:rFonts w:ascii="標楷體" w:eastAsia="標楷體" w:hAnsi="標楷體"/>
          <w:bCs/>
          <w:sz w:val="28"/>
          <w:szCs w:val="28"/>
        </w:rPr>
      </w:pPr>
      <w:r w:rsidRPr="00EB325A">
        <w:rPr>
          <w:rFonts w:ascii="標楷體" w:eastAsia="標楷體" w:hAnsi="標楷體" w:hint="eastAsia"/>
          <w:bCs/>
          <w:sz w:val="28"/>
          <w:szCs w:val="28"/>
        </w:rPr>
        <w:t>本院黃國忠院長</w:t>
      </w:r>
      <w:r w:rsidR="00BA0513">
        <w:rPr>
          <w:rFonts w:ascii="標楷體" w:eastAsia="標楷體" w:hAnsi="標楷體" w:hint="eastAsia"/>
          <w:bCs/>
          <w:sz w:val="28"/>
          <w:szCs w:val="28"/>
        </w:rPr>
        <w:t>致</w:t>
      </w:r>
      <w:r>
        <w:rPr>
          <w:rFonts w:ascii="標楷體" w:eastAsia="標楷體" w:hAnsi="標楷體" w:hint="eastAsia"/>
          <w:bCs/>
          <w:sz w:val="28"/>
          <w:szCs w:val="28"/>
        </w:rPr>
        <w:t>開幕詞</w:t>
      </w:r>
      <w:r w:rsidR="00BA0513">
        <w:rPr>
          <w:rFonts w:ascii="標楷體" w:eastAsia="標楷體" w:hAnsi="標楷體" w:hint="eastAsia"/>
          <w:bCs/>
          <w:sz w:val="28"/>
          <w:szCs w:val="28"/>
        </w:rPr>
        <w:t>，</w:t>
      </w:r>
      <w:r w:rsidR="00BA0513" w:rsidRPr="00EB325A">
        <w:rPr>
          <w:rFonts w:ascii="標楷體" w:eastAsia="標楷體" w:hAnsi="標楷體" w:hint="eastAsia"/>
          <w:bCs/>
          <w:sz w:val="28"/>
          <w:szCs w:val="28"/>
        </w:rPr>
        <w:t>感謝</w:t>
      </w:r>
      <w:r w:rsidR="00BA0513">
        <w:rPr>
          <w:rFonts w:ascii="標楷體" w:eastAsia="標楷體" w:hAnsi="標楷體" w:hint="eastAsia"/>
          <w:bCs/>
          <w:sz w:val="28"/>
          <w:szCs w:val="28"/>
        </w:rPr>
        <w:t>所有與會嘉賓</w:t>
      </w:r>
      <w:r w:rsidR="00BA0513" w:rsidRPr="00EB325A">
        <w:rPr>
          <w:rFonts w:ascii="標楷體" w:eastAsia="標楷體" w:hAnsi="標楷體" w:hint="eastAsia"/>
          <w:bCs/>
          <w:sz w:val="28"/>
          <w:szCs w:val="28"/>
        </w:rPr>
        <w:t>撥空參與</w:t>
      </w:r>
      <w:r w:rsidR="00BA0513">
        <w:rPr>
          <w:rFonts w:ascii="標楷體" w:eastAsia="標楷體" w:hAnsi="標楷體" w:hint="eastAsia"/>
          <w:bCs/>
          <w:sz w:val="28"/>
          <w:szCs w:val="28"/>
        </w:rPr>
        <w:t>，</w:t>
      </w:r>
      <w:r w:rsidR="00D97D89">
        <w:rPr>
          <w:rFonts w:ascii="標楷體" w:eastAsia="標楷體" w:hAnsi="標楷體" w:hint="eastAsia"/>
          <w:bCs/>
          <w:sz w:val="28"/>
          <w:szCs w:val="28"/>
        </w:rPr>
        <w:t>及</w:t>
      </w:r>
      <w:r w:rsidR="00BA0513">
        <w:rPr>
          <w:rFonts w:ascii="標楷體" w:eastAsia="標楷體" w:hAnsi="標楷體" w:hint="eastAsia"/>
          <w:bCs/>
          <w:sz w:val="28"/>
          <w:szCs w:val="28"/>
        </w:rPr>
        <w:t>歡迎</w:t>
      </w:r>
      <w:r w:rsidR="00BA0513" w:rsidRPr="00EB325A">
        <w:rPr>
          <w:rFonts w:ascii="標楷體" w:eastAsia="標楷體" w:hAnsi="標楷體" w:hint="eastAsia"/>
          <w:bCs/>
          <w:sz w:val="28"/>
          <w:szCs w:val="28"/>
        </w:rPr>
        <w:t>曾</w:t>
      </w:r>
      <w:r w:rsidR="00D97D89">
        <w:rPr>
          <w:rFonts w:ascii="標楷體" w:eastAsia="標楷體" w:hAnsi="標楷體" w:hint="eastAsia"/>
          <w:bCs/>
          <w:sz w:val="28"/>
          <w:szCs w:val="28"/>
        </w:rPr>
        <w:t>擔任</w:t>
      </w:r>
      <w:r w:rsidR="00BA0513" w:rsidRPr="00EB325A">
        <w:rPr>
          <w:rFonts w:ascii="標楷體" w:eastAsia="標楷體" w:hAnsi="標楷體" w:hint="eastAsia"/>
          <w:bCs/>
          <w:sz w:val="28"/>
          <w:szCs w:val="28"/>
        </w:rPr>
        <w:t>2輪次8場次的國民法官回到娘家</w:t>
      </w:r>
      <w:r w:rsidR="00D97D89">
        <w:rPr>
          <w:rFonts w:ascii="標楷體" w:eastAsia="標楷體" w:hAnsi="標楷體" w:hint="eastAsia"/>
          <w:bCs/>
          <w:sz w:val="28"/>
          <w:szCs w:val="28"/>
        </w:rPr>
        <w:t>，並感謝</w:t>
      </w:r>
      <w:r w:rsidR="00D97D89" w:rsidRPr="00EB325A">
        <w:rPr>
          <w:rFonts w:ascii="標楷體" w:eastAsia="標楷體" w:hAnsi="標楷體" w:hint="eastAsia"/>
          <w:bCs/>
          <w:sz w:val="28"/>
          <w:szCs w:val="28"/>
        </w:rPr>
        <w:t>司法院的支持</w:t>
      </w:r>
      <w:r w:rsidR="00D97D89">
        <w:rPr>
          <w:rFonts w:ascii="標楷體" w:eastAsia="標楷體" w:hAnsi="標楷體" w:hint="eastAsia"/>
          <w:bCs/>
          <w:sz w:val="28"/>
          <w:szCs w:val="28"/>
        </w:rPr>
        <w:t>，</w:t>
      </w:r>
      <w:proofErr w:type="gramStart"/>
      <w:r w:rsidR="00D97D89">
        <w:rPr>
          <w:rFonts w:ascii="標楷體" w:eastAsia="標楷體" w:hAnsi="標楷體" w:hint="eastAsia"/>
          <w:bCs/>
          <w:sz w:val="28"/>
          <w:szCs w:val="28"/>
        </w:rPr>
        <w:t>與</w:t>
      </w:r>
      <w:r w:rsidR="00D97D89" w:rsidRPr="00EB325A">
        <w:rPr>
          <w:rFonts w:ascii="標楷體" w:eastAsia="標楷體" w:hAnsi="標楷體" w:hint="eastAsia"/>
          <w:bCs/>
          <w:sz w:val="28"/>
          <w:szCs w:val="28"/>
        </w:rPr>
        <w:t>審檢</w:t>
      </w:r>
      <w:proofErr w:type="gramEnd"/>
      <w:r w:rsidR="00D97D89" w:rsidRPr="00EB325A">
        <w:rPr>
          <w:rFonts w:ascii="標楷體" w:eastAsia="標楷體" w:hAnsi="標楷體" w:hint="eastAsia"/>
          <w:bCs/>
          <w:sz w:val="28"/>
          <w:szCs w:val="28"/>
        </w:rPr>
        <w:t>辯三方</w:t>
      </w:r>
      <w:r w:rsidR="00D97D89">
        <w:rPr>
          <w:rFonts w:ascii="標楷體" w:eastAsia="標楷體" w:hAnsi="標楷體" w:hint="eastAsia"/>
          <w:bCs/>
          <w:sz w:val="28"/>
          <w:szCs w:val="28"/>
        </w:rPr>
        <w:t>的共同</w:t>
      </w:r>
      <w:r w:rsidR="00D97D89" w:rsidRPr="00EB325A">
        <w:rPr>
          <w:rFonts w:ascii="標楷體" w:eastAsia="標楷體" w:hAnsi="標楷體" w:hint="eastAsia"/>
          <w:bCs/>
          <w:sz w:val="28"/>
          <w:szCs w:val="28"/>
        </w:rPr>
        <w:t>參與</w:t>
      </w:r>
      <w:r w:rsidR="00D97D89">
        <w:rPr>
          <w:rFonts w:ascii="標楷體" w:eastAsia="標楷體" w:hAnsi="標楷體" w:hint="eastAsia"/>
          <w:bCs/>
          <w:sz w:val="28"/>
          <w:szCs w:val="28"/>
        </w:rPr>
        <w:t>，讓模擬法庭活動圓滿結束，方有本</w:t>
      </w:r>
      <w:r w:rsidR="00D97D89" w:rsidRPr="00EB325A">
        <w:rPr>
          <w:rFonts w:ascii="標楷體" w:eastAsia="標楷體" w:hAnsi="標楷體" w:hint="eastAsia"/>
          <w:bCs/>
          <w:sz w:val="28"/>
          <w:szCs w:val="28"/>
        </w:rPr>
        <w:t>場成果發表會</w:t>
      </w:r>
      <w:r w:rsidR="00D97D89">
        <w:rPr>
          <w:rFonts w:ascii="標楷體" w:eastAsia="標楷體" w:hAnsi="標楷體" w:hint="eastAsia"/>
          <w:bCs/>
          <w:sz w:val="28"/>
          <w:szCs w:val="28"/>
        </w:rPr>
        <w:t>，也期許本成果發表會能在將來提供法治上的參考</w:t>
      </w:r>
      <w:r w:rsidR="00BA0513">
        <w:rPr>
          <w:rFonts w:ascii="標楷體" w:eastAsia="標楷體" w:hAnsi="標楷體" w:hint="eastAsia"/>
          <w:bCs/>
          <w:sz w:val="28"/>
          <w:szCs w:val="28"/>
        </w:rPr>
        <w:t>。</w:t>
      </w:r>
      <w:r w:rsidR="00BA0513" w:rsidRPr="00EB325A">
        <w:rPr>
          <w:rFonts w:ascii="標楷體" w:eastAsia="標楷體" w:hAnsi="標楷體" w:hint="eastAsia"/>
          <w:bCs/>
          <w:sz w:val="28"/>
          <w:szCs w:val="28"/>
        </w:rPr>
        <w:t>黃院長</w:t>
      </w:r>
      <w:r w:rsidRPr="00EB325A">
        <w:rPr>
          <w:rFonts w:ascii="標楷體" w:eastAsia="標楷體" w:hAnsi="標楷體" w:hint="eastAsia"/>
          <w:bCs/>
          <w:sz w:val="28"/>
          <w:szCs w:val="28"/>
        </w:rPr>
        <w:t>表示唯有讓人民願意走進法院，國民法官制度</w:t>
      </w:r>
      <w:r w:rsidR="00AA17F5">
        <w:rPr>
          <w:rFonts w:ascii="標楷體" w:eastAsia="標楷體" w:hAnsi="標楷體" w:hint="eastAsia"/>
          <w:bCs/>
          <w:sz w:val="28"/>
          <w:szCs w:val="28"/>
        </w:rPr>
        <w:t>運作</w:t>
      </w:r>
      <w:r w:rsidRPr="00EB325A">
        <w:rPr>
          <w:rFonts w:ascii="標楷體" w:eastAsia="標楷體" w:hAnsi="標楷體" w:hint="eastAsia"/>
          <w:bCs/>
          <w:sz w:val="28"/>
          <w:szCs w:val="28"/>
        </w:rPr>
        <w:t>才能順利，</w:t>
      </w:r>
      <w:r w:rsidR="00AA17F5">
        <w:rPr>
          <w:rFonts w:ascii="標楷體" w:eastAsia="標楷體" w:hAnsi="標楷體" w:hint="eastAsia"/>
          <w:bCs/>
          <w:sz w:val="28"/>
          <w:szCs w:val="28"/>
        </w:rPr>
        <w:t>所以</w:t>
      </w:r>
      <w:r w:rsidR="00C42B59">
        <w:rPr>
          <w:rFonts w:ascii="標楷體" w:eastAsia="標楷體" w:hAnsi="標楷體" w:hint="eastAsia"/>
          <w:bCs/>
          <w:sz w:val="28"/>
          <w:szCs w:val="28"/>
        </w:rPr>
        <w:t>除了法律規定之外，</w:t>
      </w:r>
      <w:r w:rsidR="00AA17F5">
        <w:rPr>
          <w:rFonts w:ascii="標楷體" w:eastAsia="標楷體" w:hAnsi="標楷體" w:hint="eastAsia"/>
          <w:bCs/>
          <w:sz w:val="28"/>
          <w:szCs w:val="28"/>
        </w:rPr>
        <w:t>法院</w:t>
      </w:r>
      <w:r w:rsidR="00D97D89">
        <w:rPr>
          <w:rFonts w:ascii="標楷體" w:eastAsia="標楷體" w:hAnsi="標楷體" w:hint="eastAsia"/>
          <w:bCs/>
          <w:sz w:val="28"/>
          <w:szCs w:val="28"/>
        </w:rPr>
        <w:t>必須</w:t>
      </w:r>
      <w:r w:rsidR="00AA17F5">
        <w:rPr>
          <w:rFonts w:ascii="標楷體" w:eastAsia="標楷體" w:hAnsi="標楷體" w:hint="eastAsia"/>
          <w:bCs/>
          <w:sz w:val="28"/>
          <w:szCs w:val="28"/>
        </w:rPr>
        <w:t>做好</w:t>
      </w:r>
      <w:r w:rsidRPr="00EB325A">
        <w:rPr>
          <w:rFonts w:ascii="標楷體" w:eastAsia="標楷體" w:hAnsi="標楷體" w:hint="eastAsia"/>
          <w:bCs/>
          <w:sz w:val="28"/>
          <w:szCs w:val="28"/>
        </w:rPr>
        <w:t>審判中</w:t>
      </w:r>
      <w:r w:rsidR="003B3468">
        <w:rPr>
          <w:rFonts w:ascii="標楷體" w:eastAsia="標楷體" w:hAnsi="標楷體" w:hint="eastAsia"/>
          <w:bCs/>
          <w:sz w:val="28"/>
          <w:szCs w:val="28"/>
        </w:rPr>
        <w:t>的</w:t>
      </w:r>
      <w:r w:rsidRPr="00EB325A">
        <w:rPr>
          <w:rFonts w:ascii="標楷體" w:eastAsia="標楷體" w:hAnsi="標楷體" w:hint="eastAsia"/>
          <w:bCs/>
          <w:sz w:val="28"/>
          <w:szCs w:val="28"/>
        </w:rPr>
        <w:t>照料義務，</w:t>
      </w:r>
      <w:r w:rsidR="00AA17F5">
        <w:rPr>
          <w:rFonts w:ascii="標楷體" w:eastAsia="標楷體" w:hAnsi="標楷體" w:hint="eastAsia"/>
          <w:bCs/>
          <w:sz w:val="28"/>
          <w:szCs w:val="28"/>
        </w:rPr>
        <w:t>讓</w:t>
      </w:r>
      <w:r w:rsidRPr="00EB325A">
        <w:rPr>
          <w:rFonts w:ascii="標楷體" w:eastAsia="標楷體" w:hAnsi="標楷體" w:hint="eastAsia"/>
          <w:bCs/>
          <w:sz w:val="28"/>
          <w:szCs w:val="28"/>
        </w:rPr>
        <w:t>人民無後顧之憂，願意參與審判，國民法官法</w:t>
      </w:r>
      <w:r w:rsidR="00BA0513">
        <w:rPr>
          <w:rFonts w:ascii="標楷體" w:eastAsia="標楷體" w:hAnsi="標楷體" w:hint="eastAsia"/>
          <w:bCs/>
          <w:sz w:val="28"/>
          <w:szCs w:val="28"/>
        </w:rPr>
        <w:t>制度</w:t>
      </w:r>
      <w:r w:rsidRPr="00EB325A">
        <w:rPr>
          <w:rFonts w:ascii="標楷體" w:eastAsia="標楷體" w:hAnsi="標楷體" w:hint="eastAsia"/>
          <w:bCs/>
          <w:sz w:val="28"/>
          <w:szCs w:val="28"/>
        </w:rPr>
        <w:t>精神</w:t>
      </w:r>
      <w:r w:rsidR="00D97D89">
        <w:rPr>
          <w:rFonts w:ascii="標楷體" w:eastAsia="標楷體" w:hAnsi="標楷體" w:hint="eastAsia"/>
          <w:bCs/>
          <w:sz w:val="28"/>
          <w:szCs w:val="28"/>
        </w:rPr>
        <w:t>才能</w:t>
      </w:r>
      <w:r w:rsidR="00BA0513">
        <w:rPr>
          <w:rFonts w:ascii="標楷體" w:eastAsia="標楷體" w:hAnsi="標楷體" w:hint="eastAsia"/>
          <w:bCs/>
          <w:sz w:val="28"/>
          <w:szCs w:val="28"/>
        </w:rPr>
        <w:t>實現</w:t>
      </w:r>
      <w:r w:rsidRPr="00EB325A">
        <w:rPr>
          <w:rFonts w:ascii="標楷體" w:eastAsia="標楷體" w:hAnsi="標楷體" w:hint="eastAsia"/>
          <w:bCs/>
          <w:sz w:val="28"/>
          <w:szCs w:val="28"/>
        </w:rPr>
        <w:t>。</w:t>
      </w:r>
      <w:proofErr w:type="gramStart"/>
      <w:r w:rsidR="00D97D89">
        <w:rPr>
          <w:rFonts w:ascii="標楷體" w:eastAsia="標楷體" w:hAnsi="標楷體" w:hint="eastAsia"/>
          <w:bCs/>
          <w:sz w:val="28"/>
          <w:szCs w:val="28"/>
        </w:rPr>
        <w:t>而</w:t>
      </w:r>
      <w:r w:rsidRPr="00EB325A">
        <w:rPr>
          <w:rFonts w:ascii="標楷體" w:eastAsia="標楷體" w:hAnsi="標楷體" w:hint="eastAsia"/>
          <w:bCs/>
          <w:sz w:val="28"/>
          <w:szCs w:val="28"/>
        </w:rPr>
        <w:t>逗陣繞</w:t>
      </w:r>
      <w:proofErr w:type="gramEnd"/>
      <w:r w:rsidRPr="00EB325A">
        <w:rPr>
          <w:rFonts w:ascii="標楷體" w:eastAsia="標楷體" w:hAnsi="標楷體" w:hint="eastAsia"/>
          <w:bCs/>
          <w:sz w:val="28"/>
          <w:szCs w:val="28"/>
        </w:rPr>
        <w:t>法院的活動，最重要的就是希望人民能夠走進法院</w:t>
      </w:r>
      <w:r w:rsidR="00C42B59">
        <w:rPr>
          <w:rFonts w:ascii="標楷體" w:eastAsia="標楷體" w:hAnsi="標楷體" w:hint="eastAsia"/>
          <w:bCs/>
          <w:sz w:val="28"/>
          <w:szCs w:val="28"/>
        </w:rPr>
        <w:t>及彼此對話</w:t>
      </w:r>
      <w:r w:rsidRPr="00EB325A">
        <w:rPr>
          <w:rFonts w:ascii="標楷體" w:eastAsia="標楷體" w:hAnsi="標楷體" w:hint="eastAsia"/>
          <w:bCs/>
          <w:sz w:val="28"/>
          <w:szCs w:val="28"/>
        </w:rPr>
        <w:t>，感謝臺北市中正區區長、</w:t>
      </w:r>
      <w:r w:rsidR="00C42B59" w:rsidRPr="0040499D">
        <w:rPr>
          <w:rFonts w:ascii="標楷體" w:eastAsia="標楷體" w:hAnsi="標楷體" w:hint="eastAsia"/>
          <w:bCs/>
          <w:sz w:val="28"/>
          <w:szCs w:val="28"/>
        </w:rPr>
        <w:t>里長、</w:t>
      </w:r>
      <w:r w:rsidR="00C42B59">
        <w:rPr>
          <w:rFonts w:ascii="標楷體" w:eastAsia="標楷體" w:hAnsi="標楷體" w:hint="eastAsia"/>
          <w:bCs/>
          <w:sz w:val="28"/>
          <w:szCs w:val="28"/>
        </w:rPr>
        <w:t>里幹事、</w:t>
      </w:r>
      <w:r w:rsidR="00C42B59" w:rsidRPr="0040499D">
        <w:rPr>
          <w:rFonts w:ascii="標楷體" w:eastAsia="標楷體" w:hAnsi="標楷體" w:hint="eastAsia"/>
          <w:bCs/>
          <w:sz w:val="28"/>
          <w:szCs w:val="28"/>
        </w:rPr>
        <w:t>鄰長及里民</w:t>
      </w:r>
      <w:r w:rsidRPr="00EB325A">
        <w:rPr>
          <w:rFonts w:ascii="標楷體" w:eastAsia="標楷體" w:hAnsi="標楷體" w:hint="eastAsia"/>
          <w:bCs/>
          <w:sz w:val="28"/>
          <w:szCs w:val="28"/>
        </w:rPr>
        <w:t>撥空參與本活動，希望參與</w:t>
      </w:r>
      <w:r w:rsidR="00D97D89">
        <w:rPr>
          <w:rFonts w:ascii="標楷體" w:eastAsia="標楷體" w:hAnsi="標楷體" w:hint="eastAsia"/>
          <w:bCs/>
          <w:sz w:val="28"/>
          <w:szCs w:val="28"/>
        </w:rPr>
        <w:t>者能將</w:t>
      </w:r>
      <w:r w:rsidRPr="00EB325A">
        <w:rPr>
          <w:rFonts w:ascii="標楷體" w:eastAsia="標楷體" w:hAnsi="標楷體" w:hint="eastAsia"/>
          <w:bCs/>
          <w:sz w:val="28"/>
          <w:szCs w:val="28"/>
        </w:rPr>
        <w:t>種子不斷地往外擴展，讓社會各界都能知道此一新制，讓明年1月1號能順利接軌，更深化我國刑事訴訟制。</w:t>
      </w:r>
    </w:p>
    <w:p w:rsidR="00BA0513" w:rsidRPr="00BA0513" w:rsidRDefault="00BA0513" w:rsidP="009A70D2">
      <w:pPr>
        <w:spacing w:line="520" w:lineRule="exact"/>
        <w:ind w:left="199" w:hangingChars="71" w:hanging="199"/>
        <w:jc w:val="both"/>
        <w:rPr>
          <w:rFonts w:ascii="標楷體" w:eastAsia="標楷體" w:hAnsi="標楷體"/>
          <w:bCs/>
          <w:sz w:val="28"/>
          <w:szCs w:val="28"/>
        </w:rPr>
      </w:pPr>
    </w:p>
    <w:p w:rsidR="00D46F1A" w:rsidRDefault="00B50C46" w:rsidP="00E34DE5">
      <w:pPr>
        <w:spacing w:line="520" w:lineRule="exact"/>
        <w:ind w:left="2" w:firstLine="565"/>
        <w:jc w:val="both"/>
        <w:rPr>
          <w:rFonts w:ascii="標楷體" w:eastAsia="標楷體" w:hAnsi="標楷體"/>
          <w:bCs/>
          <w:sz w:val="28"/>
          <w:szCs w:val="28"/>
        </w:rPr>
      </w:pPr>
      <w:r>
        <w:rPr>
          <w:rFonts w:ascii="標楷體" w:eastAsia="標楷體" w:hAnsi="標楷體" w:hint="eastAsia"/>
          <w:bCs/>
          <w:sz w:val="28"/>
          <w:szCs w:val="28"/>
        </w:rPr>
        <w:t>司法院</w:t>
      </w:r>
      <w:r w:rsidRPr="008C6C53">
        <w:rPr>
          <w:rFonts w:ascii="標楷體" w:eastAsia="標楷體" w:hAnsi="標楷體" w:hint="eastAsia"/>
          <w:bCs/>
          <w:sz w:val="28"/>
          <w:szCs w:val="28"/>
        </w:rPr>
        <w:t>黃麟倫副秘書長</w:t>
      </w:r>
      <w:r>
        <w:rPr>
          <w:rFonts w:ascii="標楷體" w:eastAsia="標楷體" w:hAnsi="標楷體" w:hint="eastAsia"/>
          <w:bCs/>
          <w:sz w:val="28"/>
          <w:szCs w:val="28"/>
        </w:rPr>
        <w:t>致詞</w:t>
      </w:r>
      <w:r w:rsidR="00D46F1A" w:rsidRPr="00D46F1A">
        <w:rPr>
          <w:rFonts w:ascii="標楷體" w:eastAsia="標楷體" w:hAnsi="標楷體" w:hint="eastAsia"/>
          <w:bCs/>
          <w:sz w:val="28"/>
          <w:szCs w:val="28"/>
        </w:rPr>
        <w:t>表示</w:t>
      </w:r>
      <w:r w:rsidR="00EE433D">
        <w:rPr>
          <w:rFonts w:ascii="標楷體" w:eastAsia="標楷體" w:hAnsi="標楷體" w:hint="eastAsia"/>
          <w:bCs/>
          <w:sz w:val="28"/>
          <w:szCs w:val="28"/>
        </w:rPr>
        <w:t>，</w:t>
      </w:r>
      <w:r w:rsidR="00D46F1A" w:rsidRPr="00D46F1A">
        <w:rPr>
          <w:rFonts w:ascii="標楷體" w:eastAsia="標楷體" w:hAnsi="標楷體" w:hint="eastAsia"/>
          <w:bCs/>
          <w:sz w:val="28"/>
          <w:szCs w:val="28"/>
        </w:rPr>
        <w:t>國民法官制度是司法改革最重要的里程碑，</w:t>
      </w:r>
      <w:r w:rsidR="00D613E1">
        <w:rPr>
          <w:rFonts w:ascii="標楷體" w:eastAsia="標楷體" w:hAnsi="標楷體" w:hint="eastAsia"/>
          <w:bCs/>
          <w:sz w:val="28"/>
          <w:szCs w:val="28"/>
        </w:rPr>
        <w:t>國民法官</w:t>
      </w:r>
      <w:r w:rsidR="00D46F1A" w:rsidRPr="00D46F1A">
        <w:rPr>
          <w:rFonts w:ascii="標楷體" w:eastAsia="標楷體" w:hAnsi="標楷體" w:hint="eastAsia"/>
          <w:bCs/>
          <w:sz w:val="28"/>
          <w:szCs w:val="28"/>
        </w:rPr>
        <w:t>與專業法官一同審理，一同決定案件，希望屆時能拉近社會多元聲音進到法院，也希望藉由民眾到法庭來參與，瞭解司法程序，唯有瞭解，才能相信，更希望藉由國民法官制度推動，提升我國司法的信賴與支持。</w:t>
      </w:r>
      <w:proofErr w:type="gramStart"/>
      <w:r w:rsidR="00D46F1A" w:rsidRPr="00D46F1A">
        <w:rPr>
          <w:rFonts w:ascii="標楷體" w:eastAsia="標楷體" w:hAnsi="標楷體" w:hint="eastAsia"/>
          <w:bCs/>
          <w:sz w:val="28"/>
          <w:szCs w:val="28"/>
        </w:rPr>
        <w:t>臺</w:t>
      </w:r>
      <w:proofErr w:type="gramEnd"/>
      <w:r w:rsidR="00D46F1A" w:rsidRPr="00D46F1A">
        <w:rPr>
          <w:rFonts w:ascii="標楷體" w:eastAsia="標楷體" w:hAnsi="標楷體" w:hint="eastAsia"/>
          <w:bCs/>
          <w:sz w:val="28"/>
          <w:szCs w:val="28"/>
        </w:rPr>
        <w:t>北地院在黃院長的領導之下，完成2輪次共8場次的模擬法庭演練，研究團隊更進一步將模擬紀錄、發現的問題進行分析、整理提出意見，製作研究報告，舉辦本次成果發表，相信一定能夠對將來新制的推行提供重要參考。感謝</w:t>
      </w:r>
      <w:proofErr w:type="gramStart"/>
      <w:r w:rsidR="00D46F1A" w:rsidRPr="00D46F1A">
        <w:rPr>
          <w:rFonts w:ascii="標楷體" w:eastAsia="標楷體" w:hAnsi="標楷體" w:hint="eastAsia"/>
          <w:bCs/>
          <w:sz w:val="28"/>
          <w:szCs w:val="28"/>
        </w:rPr>
        <w:t>臺</w:t>
      </w:r>
      <w:proofErr w:type="gramEnd"/>
      <w:r w:rsidR="00D46F1A" w:rsidRPr="00D46F1A">
        <w:rPr>
          <w:rFonts w:ascii="標楷體" w:eastAsia="標楷體" w:hAnsi="標楷體" w:hint="eastAsia"/>
          <w:bCs/>
          <w:sz w:val="28"/>
          <w:szCs w:val="28"/>
        </w:rPr>
        <w:t>北地院黃院長及研究團隊付出的心血，及</w:t>
      </w:r>
      <w:proofErr w:type="gramStart"/>
      <w:r w:rsidR="00D46F1A" w:rsidRPr="00D46F1A">
        <w:rPr>
          <w:rFonts w:ascii="標楷體" w:eastAsia="標楷體" w:hAnsi="標楷體" w:hint="eastAsia"/>
          <w:bCs/>
          <w:sz w:val="28"/>
          <w:szCs w:val="28"/>
        </w:rPr>
        <w:t>臺</w:t>
      </w:r>
      <w:proofErr w:type="gramEnd"/>
      <w:r w:rsidR="00D46F1A" w:rsidRPr="00D46F1A">
        <w:rPr>
          <w:rFonts w:ascii="標楷體" w:eastAsia="標楷體" w:hAnsi="標楷體" w:hint="eastAsia"/>
          <w:bCs/>
          <w:sz w:val="28"/>
          <w:szCs w:val="28"/>
        </w:rPr>
        <w:t>北地院同仁規劃本次非常精彩的活動，</w:t>
      </w:r>
      <w:r w:rsidR="00D46F1A" w:rsidRPr="00D46F1A">
        <w:rPr>
          <w:rFonts w:ascii="標楷體" w:eastAsia="標楷體" w:hAnsi="標楷體" w:hint="eastAsia"/>
          <w:bCs/>
          <w:sz w:val="28"/>
          <w:szCs w:val="28"/>
        </w:rPr>
        <w:lastRenderedPageBreak/>
        <w:t>更感謝國民法官制度籌備過程中所有參與的檢察官、律師、司法同仁，尤其是自願參加模擬法庭的民眾，有各位的參與，國民法官新制推行才能更穩健、周全。</w:t>
      </w:r>
    </w:p>
    <w:p w:rsidR="00D46F1A" w:rsidRDefault="00D46F1A" w:rsidP="009A70D2">
      <w:pPr>
        <w:spacing w:line="520" w:lineRule="exact"/>
        <w:ind w:left="199" w:hangingChars="71" w:hanging="199"/>
        <w:jc w:val="both"/>
        <w:rPr>
          <w:rFonts w:ascii="標楷體" w:eastAsia="標楷體" w:hAnsi="標楷體"/>
          <w:bCs/>
          <w:sz w:val="28"/>
          <w:szCs w:val="28"/>
        </w:rPr>
      </w:pPr>
    </w:p>
    <w:p w:rsidR="00DE6A35" w:rsidRDefault="00B50C46" w:rsidP="00E34DE5">
      <w:pPr>
        <w:spacing w:line="520" w:lineRule="exact"/>
        <w:ind w:leftChars="-1" w:left="-2" w:firstLineChars="202" w:firstLine="566"/>
        <w:jc w:val="both"/>
        <w:rPr>
          <w:rFonts w:ascii="標楷體" w:eastAsia="標楷體" w:hAnsi="標楷體"/>
          <w:bCs/>
          <w:sz w:val="28"/>
          <w:szCs w:val="28"/>
        </w:rPr>
      </w:pPr>
      <w:r w:rsidRPr="008C6C53">
        <w:rPr>
          <w:rFonts w:ascii="標楷體" w:eastAsia="標楷體" w:hAnsi="標楷體" w:hint="eastAsia"/>
          <w:bCs/>
          <w:sz w:val="28"/>
          <w:szCs w:val="28"/>
        </w:rPr>
        <w:t>最高檢察署檢察總長邢泰釗</w:t>
      </w:r>
      <w:r>
        <w:rPr>
          <w:rFonts w:ascii="標楷體" w:eastAsia="標楷體" w:hAnsi="標楷體" w:hint="eastAsia"/>
          <w:bCs/>
          <w:sz w:val="28"/>
          <w:szCs w:val="28"/>
        </w:rPr>
        <w:t>致詞</w:t>
      </w:r>
      <w:r w:rsidR="009B09F1" w:rsidRPr="009B09F1">
        <w:rPr>
          <w:rFonts w:ascii="標楷體" w:eastAsia="標楷體" w:hAnsi="標楷體" w:hint="eastAsia"/>
          <w:bCs/>
          <w:sz w:val="28"/>
          <w:szCs w:val="28"/>
        </w:rPr>
        <w:t>，</w:t>
      </w:r>
      <w:r w:rsidR="009B09F1">
        <w:rPr>
          <w:rFonts w:ascii="標楷體" w:eastAsia="標楷體" w:hAnsi="標楷體" w:hint="eastAsia"/>
          <w:bCs/>
          <w:sz w:val="28"/>
          <w:szCs w:val="28"/>
        </w:rPr>
        <w:t>首先</w:t>
      </w:r>
      <w:r w:rsidR="009B09F1" w:rsidRPr="009B09F1">
        <w:rPr>
          <w:rFonts w:ascii="標楷體" w:eastAsia="標楷體" w:hAnsi="標楷體" w:hint="eastAsia"/>
          <w:bCs/>
          <w:sz w:val="28"/>
          <w:szCs w:val="28"/>
        </w:rPr>
        <w:t>稱讚本院黃院長所帶領的團隊無論軟體硬體都非常用心，從本次活動現場布置溫馨與井然有序，顯示黃院長卓越行政能力。</w:t>
      </w:r>
      <w:proofErr w:type="gramStart"/>
      <w:r w:rsidR="009B09F1" w:rsidRPr="008C6C53">
        <w:rPr>
          <w:rFonts w:ascii="標楷體" w:eastAsia="標楷體" w:hAnsi="標楷體" w:hint="eastAsia"/>
          <w:bCs/>
          <w:sz w:val="28"/>
          <w:szCs w:val="28"/>
        </w:rPr>
        <w:t>邢</w:t>
      </w:r>
      <w:proofErr w:type="gramEnd"/>
      <w:r w:rsidR="009B09F1">
        <w:rPr>
          <w:rFonts w:ascii="標楷體" w:eastAsia="標楷體" w:hAnsi="標楷體" w:hint="eastAsia"/>
          <w:bCs/>
          <w:sz w:val="28"/>
          <w:szCs w:val="28"/>
        </w:rPr>
        <w:t>檢察總長表示，</w:t>
      </w:r>
      <w:proofErr w:type="gramStart"/>
      <w:r w:rsidR="009B09F1" w:rsidRPr="009B09F1">
        <w:rPr>
          <w:rFonts w:ascii="標楷體" w:eastAsia="標楷體" w:hAnsi="標楷體" w:hint="eastAsia"/>
          <w:bCs/>
          <w:sz w:val="28"/>
          <w:szCs w:val="28"/>
        </w:rPr>
        <w:t>臺</w:t>
      </w:r>
      <w:proofErr w:type="gramEnd"/>
      <w:r w:rsidR="009B09F1" w:rsidRPr="009B09F1">
        <w:rPr>
          <w:rFonts w:ascii="標楷體" w:eastAsia="標楷體" w:hAnsi="標楷體" w:hint="eastAsia"/>
          <w:bCs/>
          <w:sz w:val="28"/>
          <w:szCs w:val="28"/>
        </w:rPr>
        <w:t>北地檢署林邦樑檢察長帶領下的</w:t>
      </w:r>
      <w:r w:rsidR="009B09F1">
        <w:rPr>
          <w:rFonts w:ascii="標楷體" w:eastAsia="標楷體" w:hAnsi="標楷體" w:hint="eastAsia"/>
          <w:bCs/>
          <w:sz w:val="28"/>
          <w:szCs w:val="28"/>
        </w:rPr>
        <w:t>國民</w:t>
      </w:r>
      <w:r w:rsidR="009B09F1" w:rsidRPr="009B09F1">
        <w:rPr>
          <w:rFonts w:ascii="標楷體" w:eastAsia="標楷體" w:hAnsi="標楷體" w:hint="eastAsia"/>
          <w:bCs/>
          <w:sz w:val="28"/>
          <w:szCs w:val="28"/>
        </w:rPr>
        <w:t>法庭工作小組也非常用心。</w:t>
      </w:r>
      <w:r w:rsidR="00DE6A35" w:rsidRPr="00DE6A35">
        <w:rPr>
          <w:rFonts w:ascii="標楷體" w:eastAsia="標楷體" w:hAnsi="標楷體" w:hint="eastAsia"/>
          <w:bCs/>
          <w:sz w:val="28"/>
          <w:szCs w:val="28"/>
        </w:rPr>
        <w:t>最高檢察署也會擔負起終審檢方的積極任務，共同為國民法官法的推動、落實，善盡責任。</w:t>
      </w:r>
    </w:p>
    <w:p w:rsidR="00DE6A35" w:rsidRDefault="00DE6A35" w:rsidP="009B09F1">
      <w:pPr>
        <w:spacing w:line="520" w:lineRule="exact"/>
        <w:ind w:left="199" w:hangingChars="71" w:hanging="199"/>
        <w:jc w:val="both"/>
        <w:rPr>
          <w:rFonts w:ascii="標楷體" w:eastAsia="標楷體" w:hAnsi="標楷體"/>
          <w:bCs/>
          <w:sz w:val="28"/>
          <w:szCs w:val="28"/>
        </w:rPr>
      </w:pPr>
    </w:p>
    <w:p w:rsidR="00B50C46" w:rsidRDefault="00B50C46" w:rsidP="00E34DE5">
      <w:pPr>
        <w:spacing w:line="520" w:lineRule="exact"/>
        <w:ind w:left="2" w:firstLine="565"/>
        <w:jc w:val="both"/>
        <w:rPr>
          <w:rFonts w:ascii="標楷體" w:eastAsia="標楷體" w:hAnsi="標楷體"/>
          <w:bCs/>
          <w:sz w:val="28"/>
          <w:szCs w:val="28"/>
        </w:rPr>
      </w:pPr>
      <w:proofErr w:type="gramStart"/>
      <w:r>
        <w:rPr>
          <w:rFonts w:ascii="標楷體" w:eastAsia="標楷體" w:hAnsi="標楷體" w:hint="eastAsia"/>
          <w:bCs/>
          <w:sz w:val="28"/>
          <w:szCs w:val="28"/>
        </w:rPr>
        <w:t>臺</w:t>
      </w:r>
      <w:proofErr w:type="gramEnd"/>
      <w:r>
        <w:rPr>
          <w:rFonts w:ascii="標楷體" w:eastAsia="標楷體" w:hAnsi="標楷體" w:hint="eastAsia"/>
          <w:bCs/>
          <w:sz w:val="28"/>
          <w:szCs w:val="28"/>
        </w:rPr>
        <w:t>北律師公會范瑞華理事長致詞</w:t>
      </w:r>
      <w:r w:rsidR="00F643A9" w:rsidRPr="00F643A9">
        <w:rPr>
          <w:rFonts w:ascii="標楷體" w:eastAsia="標楷體" w:hAnsi="標楷體" w:hint="eastAsia"/>
          <w:bCs/>
          <w:sz w:val="28"/>
          <w:szCs w:val="28"/>
        </w:rPr>
        <w:t>表示，8場次模擬</w:t>
      </w:r>
      <w:r w:rsidR="004C2EFE">
        <w:rPr>
          <w:rFonts w:ascii="標楷體" w:eastAsia="標楷體" w:hAnsi="標楷體" w:hint="eastAsia"/>
          <w:bCs/>
          <w:sz w:val="28"/>
          <w:szCs w:val="28"/>
        </w:rPr>
        <w:t>讓律師界有機會實際模擬這套制度演練，</w:t>
      </w:r>
      <w:r w:rsidR="00F643A9" w:rsidRPr="00F643A9">
        <w:rPr>
          <w:rFonts w:ascii="標楷體" w:eastAsia="標楷體" w:hAnsi="標楷體" w:hint="eastAsia"/>
          <w:bCs/>
          <w:sz w:val="28"/>
          <w:szCs w:val="28"/>
        </w:rPr>
        <w:t>參與模擬的律師會員共同的意見是新制與現制不同，如何將事實在短時間內讓國民法官能夠理解，</w:t>
      </w:r>
      <w:r w:rsidR="00F643A9">
        <w:rPr>
          <w:rFonts w:ascii="標楷體" w:eastAsia="標楷體" w:hAnsi="標楷體" w:hint="eastAsia"/>
          <w:bCs/>
          <w:sz w:val="28"/>
          <w:szCs w:val="28"/>
        </w:rPr>
        <w:t>對於</w:t>
      </w:r>
      <w:r w:rsidR="00F643A9" w:rsidRPr="00F643A9">
        <w:rPr>
          <w:rFonts w:ascii="標楷體" w:eastAsia="標楷體" w:hAnsi="標楷體" w:hint="eastAsia"/>
          <w:bCs/>
          <w:sz w:val="28"/>
          <w:szCs w:val="28"/>
        </w:rPr>
        <w:t>辯護人，或告訴代理人，都非常重要的，希望日後能有一個類似的、定期的、針對制度面的溝通平台，透過審檢辯三方的交流，讓國民法官的制度不單單僅是引進國外，能真正成為臺灣本土司法制度。</w:t>
      </w:r>
    </w:p>
    <w:p w:rsidR="00B50C46" w:rsidRDefault="00B50C46" w:rsidP="00B50C46">
      <w:pPr>
        <w:spacing w:line="520" w:lineRule="exact"/>
        <w:ind w:left="199" w:hangingChars="71" w:hanging="199"/>
        <w:rPr>
          <w:rFonts w:ascii="標楷體" w:eastAsia="標楷體" w:hAnsi="標楷體"/>
          <w:bCs/>
          <w:sz w:val="28"/>
          <w:szCs w:val="28"/>
        </w:rPr>
      </w:pPr>
    </w:p>
    <w:p w:rsidR="00F3409C" w:rsidRDefault="00775780" w:rsidP="00E34DE5">
      <w:pPr>
        <w:spacing w:line="520" w:lineRule="exact"/>
        <w:ind w:left="2" w:firstLineChars="201" w:firstLine="563"/>
        <w:jc w:val="both"/>
        <w:rPr>
          <w:rFonts w:ascii="標楷體" w:eastAsia="標楷體" w:hAnsi="標楷體"/>
          <w:bCs/>
          <w:sz w:val="28"/>
          <w:szCs w:val="28"/>
        </w:rPr>
      </w:pPr>
      <w:r>
        <w:rPr>
          <w:rFonts w:ascii="標楷體" w:eastAsia="標楷體" w:hAnsi="標楷體" w:hint="eastAsia"/>
          <w:bCs/>
          <w:sz w:val="28"/>
          <w:szCs w:val="28"/>
        </w:rPr>
        <w:t>在來賓致詞結束後，緊接著是</w:t>
      </w:r>
      <w:r w:rsidRPr="00775780">
        <w:rPr>
          <w:rFonts w:ascii="標楷體" w:eastAsia="標楷體" w:hAnsi="標楷體" w:hint="eastAsia"/>
          <w:bCs/>
          <w:sz w:val="28"/>
          <w:szCs w:val="28"/>
        </w:rPr>
        <w:t>國民法官模擬法庭-研究報告新書發表會，由身兼律師、作家及導演身分的唐福睿導演，與去年</w:t>
      </w:r>
      <w:proofErr w:type="gramStart"/>
      <w:r w:rsidRPr="00775780">
        <w:rPr>
          <w:rFonts w:ascii="標楷體" w:eastAsia="標楷體" w:hAnsi="標楷體" w:hint="eastAsia"/>
          <w:bCs/>
          <w:sz w:val="28"/>
          <w:szCs w:val="28"/>
        </w:rPr>
        <w:t>甫</w:t>
      </w:r>
      <w:proofErr w:type="gramEnd"/>
      <w:r w:rsidRPr="00775780">
        <w:rPr>
          <w:rFonts w:ascii="標楷體" w:eastAsia="標楷體" w:hAnsi="標楷體" w:hint="eastAsia"/>
          <w:bCs/>
          <w:sz w:val="28"/>
          <w:szCs w:val="28"/>
        </w:rPr>
        <w:t>赴日本早稻田大學進修返國，並對量刑理論學有專精的廖晉賦法官共同介紹，</w:t>
      </w:r>
      <w:proofErr w:type="gramStart"/>
      <w:r w:rsidRPr="00775780">
        <w:rPr>
          <w:rFonts w:ascii="標楷體" w:eastAsia="標楷體" w:hAnsi="標楷體" w:hint="eastAsia"/>
          <w:bCs/>
          <w:sz w:val="28"/>
          <w:szCs w:val="28"/>
        </w:rPr>
        <w:t>廖</w:t>
      </w:r>
      <w:proofErr w:type="gramEnd"/>
      <w:r w:rsidRPr="00775780">
        <w:rPr>
          <w:rFonts w:ascii="標楷體" w:eastAsia="標楷體" w:hAnsi="標楷體" w:hint="eastAsia"/>
          <w:bCs/>
          <w:sz w:val="28"/>
          <w:szCs w:val="28"/>
        </w:rPr>
        <w:t>法官介紹本研究報告是在司法院大力支持及本院大家長黃國忠院長的帶領下，歷時1年多才完成，是全國第1本的自主性司法研究報告，本研究報告得以順利付梓實歸功於每一位曾經參與本院</w:t>
      </w:r>
      <w:proofErr w:type="gramStart"/>
      <w:r w:rsidRPr="00775780">
        <w:rPr>
          <w:rFonts w:ascii="標楷體" w:eastAsia="標楷體" w:hAnsi="標楷體" w:hint="eastAsia"/>
          <w:bCs/>
          <w:sz w:val="28"/>
          <w:szCs w:val="28"/>
        </w:rPr>
        <w:t>模擬法同活動</w:t>
      </w:r>
      <w:proofErr w:type="gramEnd"/>
      <w:r w:rsidRPr="00775780">
        <w:rPr>
          <w:rFonts w:ascii="標楷體" w:eastAsia="標楷體" w:hAnsi="標楷體" w:hint="eastAsia"/>
          <w:bCs/>
          <w:sz w:val="28"/>
          <w:szCs w:val="28"/>
        </w:rPr>
        <w:t>的國民法官們。</w:t>
      </w:r>
      <w:proofErr w:type="gramStart"/>
      <w:r w:rsidRPr="00775780">
        <w:rPr>
          <w:rFonts w:ascii="標楷體" w:eastAsia="標楷體" w:hAnsi="標楷體" w:hint="eastAsia"/>
          <w:bCs/>
          <w:sz w:val="28"/>
          <w:szCs w:val="28"/>
        </w:rPr>
        <w:t>廖</w:t>
      </w:r>
      <w:proofErr w:type="gramEnd"/>
      <w:r w:rsidRPr="00775780">
        <w:rPr>
          <w:rFonts w:ascii="標楷體" w:eastAsia="標楷體" w:hAnsi="標楷體" w:hint="eastAsia"/>
          <w:bCs/>
          <w:sz w:val="28"/>
          <w:szCs w:val="28"/>
        </w:rPr>
        <w:t>法官</w:t>
      </w:r>
      <w:r w:rsidR="004143C4">
        <w:rPr>
          <w:rFonts w:ascii="標楷體" w:eastAsia="標楷體" w:hAnsi="標楷體" w:hint="eastAsia"/>
          <w:bCs/>
          <w:sz w:val="28"/>
          <w:szCs w:val="28"/>
        </w:rPr>
        <w:t>接著</w:t>
      </w:r>
      <w:r w:rsidRPr="00775780">
        <w:rPr>
          <w:rFonts w:ascii="標楷體" w:eastAsia="標楷體" w:hAnsi="標楷體" w:hint="eastAsia"/>
          <w:bCs/>
          <w:sz w:val="28"/>
          <w:szCs w:val="28"/>
        </w:rPr>
        <w:t>說明第二章為本院各場次模擬重點及座談會重點，並在介紹第三章選任程序</w:t>
      </w:r>
      <w:proofErr w:type="gramStart"/>
      <w:r w:rsidRPr="00775780">
        <w:rPr>
          <w:rFonts w:ascii="標楷體" w:eastAsia="標楷體" w:hAnsi="標楷體" w:hint="eastAsia"/>
          <w:bCs/>
          <w:sz w:val="28"/>
          <w:szCs w:val="28"/>
        </w:rPr>
        <w:t>─</w:t>
      </w:r>
      <w:proofErr w:type="gramEnd"/>
      <w:r w:rsidRPr="00775780">
        <w:rPr>
          <w:rFonts w:ascii="標楷體" w:eastAsia="標楷體" w:hAnsi="標楷體" w:hint="eastAsia"/>
          <w:bCs/>
          <w:sz w:val="28"/>
          <w:szCs w:val="28"/>
        </w:rPr>
        <w:t>以刺探心證議題為討論重心，指出模擬過程中檢辯雙方為了排除對犯罪事實存在偏見或對自己不利的國民法官，將本案犯罪事實夾帶在問題中詢問候選國民法官，實證</w:t>
      </w:r>
      <w:r w:rsidRPr="00775780">
        <w:rPr>
          <w:rFonts w:ascii="標楷體" w:eastAsia="標楷體" w:hAnsi="標楷體" w:hint="eastAsia"/>
          <w:bCs/>
          <w:sz w:val="28"/>
          <w:szCs w:val="28"/>
        </w:rPr>
        <w:lastRenderedPageBreak/>
        <w:t>資料顯示被排除的候選國民法官所做的事實認定及量刑判斷有時反而更有利於主張排除的檢辯一方，可見篩選候選國民法官時，似無刺探心證的必要。第四章評議階段</w:t>
      </w:r>
      <w:proofErr w:type="gramStart"/>
      <w:r w:rsidRPr="00775780">
        <w:rPr>
          <w:rFonts w:ascii="標楷體" w:eastAsia="標楷體" w:hAnsi="標楷體" w:hint="eastAsia"/>
          <w:bCs/>
          <w:sz w:val="28"/>
          <w:szCs w:val="28"/>
        </w:rPr>
        <w:t>─</w:t>
      </w:r>
      <w:proofErr w:type="gramEnd"/>
      <w:r w:rsidRPr="00775780">
        <w:rPr>
          <w:rFonts w:ascii="標楷體" w:eastAsia="標楷體" w:hAnsi="標楷體" w:hint="eastAsia"/>
          <w:bCs/>
          <w:sz w:val="28"/>
          <w:szCs w:val="28"/>
        </w:rPr>
        <w:t>以罪責評議及照料義務為討論中心，介紹本院獨特的三階段評議程序，第一階段是國民法官自行探索階段，由國民法官自行在問卷上填寫認定的事實、罪名、理由，及科處之刑度、是否宣告緩刑等，藉此自我確認心證。第二階段則是開放由國民法官進行相互討論，職業法官在旁鼓勵國民法官發言。第三階段方由職業法官加入與國民法官共同討論</w:t>
      </w:r>
      <w:r w:rsidR="0014260D">
        <w:rPr>
          <w:rFonts w:ascii="標楷體" w:eastAsia="標楷體" w:hAnsi="標楷體" w:hint="eastAsia"/>
          <w:bCs/>
          <w:sz w:val="28"/>
          <w:szCs w:val="28"/>
        </w:rPr>
        <w:t>。</w:t>
      </w:r>
      <w:r w:rsidRPr="00775780">
        <w:rPr>
          <w:rFonts w:ascii="標楷體" w:eastAsia="標楷體" w:hAnsi="標楷體" w:hint="eastAsia"/>
          <w:bCs/>
          <w:sz w:val="28"/>
          <w:szCs w:val="28"/>
        </w:rPr>
        <w:t>模擬結果顯示，透過</w:t>
      </w:r>
      <w:proofErr w:type="gramStart"/>
      <w:r w:rsidRPr="00775780">
        <w:rPr>
          <w:rFonts w:ascii="標楷體" w:eastAsia="標楷體" w:hAnsi="標楷體" w:hint="eastAsia"/>
          <w:bCs/>
          <w:sz w:val="28"/>
          <w:szCs w:val="28"/>
        </w:rPr>
        <w:t>三</w:t>
      </w:r>
      <w:proofErr w:type="gramEnd"/>
      <w:r w:rsidRPr="00775780">
        <w:rPr>
          <w:rFonts w:ascii="標楷體" w:eastAsia="標楷體" w:hAnsi="標楷體" w:hint="eastAsia"/>
          <w:bCs/>
          <w:sz w:val="28"/>
          <w:szCs w:val="28"/>
        </w:rPr>
        <w:t>階段評議可促使國民法官在反覆思考後更自信地發言，也可以適度地降低「權威效應」發生。第五章量刑程序</w:t>
      </w:r>
      <w:proofErr w:type="gramStart"/>
      <w:r w:rsidRPr="00775780">
        <w:rPr>
          <w:rFonts w:ascii="標楷體" w:eastAsia="標楷體" w:hAnsi="標楷體" w:hint="eastAsia"/>
          <w:bCs/>
          <w:sz w:val="28"/>
          <w:szCs w:val="28"/>
        </w:rPr>
        <w:t>─</w:t>
      </w:r>
      <w:proofErr w:type="gramEnd"/>
      <w:r w:rsidRPr="00775780">
        <w:rPr>
          <w:rFonts w:ascii="標楷體" w:eastAsia="標楷體" w:hAnsi="標楷體" w:hint="eastAsia"/>
          <w:bCs/>
          <w:sz w:val="28"/>
          <w:szCs w:val="28"/>
        </w:rPr>
        <w:t>以量刑目的、量刑基準與量刑評議為討論重心，本研究報告參考名古屋地方裁判所實務研究提出的量刑評議標準流程，建立量刑評議的順序及步驟，希望能夠落實量刑評議</w:t>
      </w:r>
      <w:r w:rsidR="0014260D">
        <w:rPr>
          <w:rFonts w:ascii="標楷體" w:eastAsia="標楷體" w:hAnsi="標楷體" w:hint="eastAsia"/>
          <w:bCs/>
          <w:sz w:val="28"/>
          <w:szCs w:val="28"/>
        </w:rPr>
        <w:t>。最後，</w:t>
      </w:r>
      <w:r w:rsidRPr="00775780">
        <w:rPr>
          <w:rFonts w:ascii="標楷體" w:eastAsia="標楷體" w:hAnsi="標楷體" w:hint="eastAsia"/>
          <w:bCs/>
          <w:sz w:val="28"/>
          <w:szCs w:val="28"/>
        </w:rPr>
        <w:t>將多場模擬過程中發現的爭點及問題，以表格方式，整理在第六章中，並且嘗試提出解決方案，供作實務參考，並彌補無法完整研究各種爭議問題的缺憾。唐福</w:t>
      </w:r>
      <w:r w:rsidR="004D3CED">
        <w:rPr>
          <w:rFonts w:ascii="標楷體" w:eastAsia="標楷體" w:hAnsi="標楷體" w:hint="eastAsia"/>
          <w:bCs/>
          <w:sz w:val="28"/>
          <w:szCs w:val="28"/>
        </w:rPr>
        <w:t>睿導演</w:t>
      </w:r>
      <w:r w:rsidRPr="00775780">
        <w:rPr>
          <w:rFonts w:ascii="標楷體" w:eastAsia="標楷體" w:hAnsi="標楷體" w:hint="eastAsia"/>
          <w:bCs/>
          <w:sz w:val="28"/>
          <w:szCs w:val="28"/>
        </w:rPr>
        <w:t>與談時表示，本研究報告</w:t>
      </w:r>
      <w:r w:rsidR="0014260D">
        <w:rPr>
          <w:rFonts w:ascii="標楷體" w:eastAsia="標楷體" w:hAnsi="標楷體" w:hint="eastAsia"/>
          <w:bCs/>
          <w:sz w:val="28"/>
          <w:szCs w:val="28"/>
        </w:rPr>
        <w:t>是非常珍貴的紀錄，極具參考價值，</w:t>
      </w:r>
      <w:r w:rsidRPr="00775780">
        <w:rPr>
          <w:rFonts w:ascii="標楷體" w:eastAsia="標楷體" w:hAnsi="標楷體" w:hint="eastAsia"/>
          <w:bCs/>
          <w:sz w:val="28"/>
          <w:szCs w:val="28"/>
        </w:rPr>
        <w:t>無庸置疑的對國民法官制度的運作會發生正面影響，書中提到</w:t>
      </w:r>
      <w:proofErr w:type="gramStart"/>
      <w:r w:rsidRPr="00775780">
        <w:rPr>
          <w:rFonts w:ascii="標楷體" w:eastAsia="標楷體" w:hAnsi="標楷體" w:hint="eastAsia"/>
          <w:bCs/>
          <w:sz w:val="28"/>
          <w:szCs w:val="28"/>
        </w:rPr>
        <w:t>三</w:t>
      </w:r>
      <w:proofErr w:type="gramEnd"/>
      <w:r w:rsidRPr="00775780">
        <w:rPr>
          <w:rFonts w:ascii="標楷體" w:eastAsia="標楷體" w:hAnsi="標楷體" w:hint="eastAsia"/>
          <w:bCs/>
          <w:sz w:val="28"/>
          <w:szCs w:val="28"/>
        </w:rPr>
        <w:t>階段評議的嘗試，可以讓國民法官有更多次機會理解、過濾自己的想法，促進評議的討論，未來法律施行後，繼續累積更多經驗，肯定能夠讓討論更完整、更貼近案件核心，判決也能夠更符合專業期待與人民感情。又例如本書中介紹名古屋地方法院發展出的「量刑評議的標準流程」，並且配合模擬案件的記錄資料，提出供現行實務參考的作法，相信對於未來量刑精緻化會非常有幫助。唐導演認為，</w:t>
      </w:r>
      <w:r w:rsidR="004D3CED" w:rsidRPr="00775780">
        <w:rPr>
          <w:rFonts w:ascii="標楷體" w:eastAsia="標楷體" w:hAnsi="標楷體" w:hint="eastAsia"/>
          <w:bCs/>
          <w:sz w:val="28"/>
          <w:szCs w:val="28"/>
        </w:rPr>
        <w:t>相較於美國的陪審團制，我國的國民法官新制兼顧人民法感情與法律專業，令人非常期待</w:t>
      </w:r>
      <w:r w:rsidR="004D3CED">
        <w:rPr>
          <w:rFonts w:ascii="標楷體" w:eastAsia="標楷體" w:hAnsi="標楷體" w:hint="eastAsia"/>
          <w:bCs/>
          <w:sz w:val="28"/>
          <w:szCs w:val="28"/>
        </w:rPr>
        <w:t>。</w:t>
      </w:r>
      <w:r w:rsidRPr="00775780">
        <w:rPr>
          <w:rFonts w:ascii="標楷體" w:eastAsia="標楷體" w:hAnsi="標楷體" w:hint="eastAsia"/>
          <w:bCs/>
          <w:sz w:val="28"/>
          <w:szCs w:val="28"/>
        </w:rPr>
        <w:t>唐導演</w:t>
      </w:r>
      <w:r w:rsidR="004D3CED">
        <w:rPr>
          <w:rFonts w:ascii="標楷體" w:eastAsia="標楷體" w:hAnsi="標楷體" w:hint="eastAsia"/>
          <w:bCs/>
          <w:sz w:val="28"/>
          <w:szCs w:val="28"/>
        </w:rPr>
        <w:t>表示</w:t>
      </w:r>
      <w:r w:rsidRPr="00775780">
        <w:rPr>
          <w:rFonts w:ascii="標楷體" w:eastAsia="標楷體" w:hAnsi="標楷體" w:hint="eastAsia"/>
          <w:bCs/>
          <w:sz w:val="28"/>
          <w:szCs w:val="28"/>
        </w:rPr>
        <w:t>國民法官法的初衷</w:t>
      </w:r>
      <w:r w:rsidR="004D3CED">
        <w:rPr>
          <w:rFonts w:ascii="標楷體" w:eastAsia="標楷體" w:hAnsi="標楷體" w:hint="eastAsia"/>
          <w:bCs/>
          <w:sz w:val="28"/>
          <w:szCs w:val="28"/>
        </w:rPr>
        <w:t>是</w:t>
      </w:r>
      <w:r w:rsidRPr="00775780">
        <w:rPr>
          <w:rFonts w:ascii="標楷體" w:eastAsia="標楷體" w:hAnsi="標楷體" w:hint="eastAsia"/>
          <w:bCs/>
          <w:sz w:val="28"/>
          <w:szCs w:val="28"/>
        </w:rPr>
        <w:t>為了提高人民的參與，促進彼此的溝通與理解。在這點上，影劇作品更不應該缺席，國民法官法的故事遲早會被搬上螢幕</w:t>
      </w:r>
      <w:r w:rsidR="0014260D">
        <w:rPr>
          <w:rFonts w:ascii="標楷體" w:eastAsia="標楷體" w:hAnsi="標楷體" w:hint="eastAsia"/>
          <w:bCs/>
          <w:sz w:val="28"/>
          <w:szCs w:val="28"/>
        </w:rPr>
        <w:t>。</w:t>
      </w:r>
      <w:r w:rsidRPr="00775780">
        <w:rPr>
          <w:rFonts w:ascii="標楷體" w:eastAsia="標楷體" w:hAnsi="標楷體" w:hint="eastAsia"/>
          <w:bCs/>
          <w:sz w:val="28"/>
          <w:szCs w:val="28"/>
        </w:rPr>
        <w:t>本研究報告的</w:t>
      </w:r>
      <w:r w:rsidRPr="00775780">
        <w:rPr>
          <w:rFonts w:ascii="標楷體" w:eastAsia="標楷體" w:hAnsi="標楷體" w:hint="eastAsia"/>
          <w:bCs/>
          <w:sz w:val="28"/>
          <w:szCs w:val="28"/>
        </w:rPr>
        <w:lastRenderedPageBreak/>
        <w:t>價值絕對不僅止於法律專業人士參考，未來有編劇要寫國民法官法的故事，</w:t>
      </w:r>
      <w:r w:rsidR="004D3CED">
        <w:rPr>
          <w:rFonts w:ascii="標楷體" w:eastAsia="標楷體" w:hAnsi="標楷體" w:hint="eastAsia"/>
          <w:bCs/>
          <w:sz w:val="28"/>
          <w:szCs w:val="28"/>
        </w:rPr>
        <w:t>也必定須先閱讀</w:t>
      </w:r>
      <w:r w:rsidRPr="00775780">
        <w:rPr>
          <w:rFonts w:ascii="標楷體" w:eastAsia="標楷體" w:hAnsi="標楷體" w:hint="eastAsia"/>
          <w:bCs/>
          <w:sz w:val="28"/>
          <w:szCs w:val="28"/>
        </w:rPr>
        <w:t>本書。</w:t>
      </w:r>
    </w:p>
    <w:p w:rsidR="00F3409C" w:rsidRDefault="00F3409C" w:rsidP="00B50C46">
      <w:pPr>
        <w:spacing w:line="520" w:lineRule="exact"/>
        <w:ind w:left="199" w:hangingChars="71" w:hanging="199"/>
        <w:rPr>
          <w:rFonts w:ascii="標楷體" w:eastAsia="標楷體" w:hAnsi="標楷體"/>
          <w:bCs/>
          <w:sz w:val="28"/>
          <w:szCs w:val="28"/>
        </w:rPr>
      </w:pPr>
    </w:p>
    <w:p w:rsidR="0041404D" w:rsidRDefault="00003FED" w:rsidP="00F328F0">
      <w:pPr>
        <w:spacing w:line="520" w:lineRule="exact"/>
        <w:ind w:left="2" w:hanging="2"/>
        <w:jc w:val="both"/>
        <w:rPr>
          <w:rFonts w:ascii="標楷體" w:eastAsia="標楷體" w:hAnsi="標楷體"/>
          <w:bCs/>
          <w:sz w:val="28"/>
          <w:szCs w:val="28"/>
        </w:rPr>
      </w:pPr>
      <w:r>
        <w:rPr>
          <w:rFonts w:ascii="標楷體" w:eastAsia="標楷體" w:hAnsi="標楷體" w:hint="eastAsia"/>
          <w:bCs/>
          <w:sz w:val="28"/>
          <w:szCs w:val="28"/>
        </w:rPr>
        <w:t xml:space="preserve">    </w:t>
      </w:r>
      <w:r w:rsidR="00481EBD">
        <w:rPr>
          <w:rFonts w:ascii="標楷體" w:eastAsia="標楷體" w:hAnsi="標楷體" w:hint="eastAsia"/>
          <w:bCs/>
          <w:sz w:val="28"/>
          <w:szCs w:val="28"/>
        </w:rPr>
        <w:t>國民法官模擬法庭成果發表第二</w:t>
      </w:r>
      <w:r w:rsidR="00481EBD" w:rsidRPr="00481EBD">
        <w:rPr>
          <w:rFonts w:ascii="標楷體" w:eastAsia="標楷體" w:hAnsi="標楷體" w:hint="eastAsia"/>
          <w:bCs/>
          <w:sz w:val="28"/>
          <w:szCs w:val="28"/>
        </w:rPr>
        <w:t>篇章</w:t>
      </w:r>
      <w:r w:rsidR="000E4A01">
        <w:rPr>
          <w:rFonts w:ascii="標楷體" w:eastAsia="標楷體" w:hAnsi="標楷體" w:hint="eastAsia"/>
          <w:bCs/>
          <w:sz w:val="28"/>
          <w:szCs w:val="28"/>
        </w:rPr>
        <w:t>，由</w:t>
      </w:r>
      <w:r w:rsidR="00481EBD" w:rsidRPr="00481EBD">
        <w:rPr>
          <w:rFonts w:ascii="標楷體" w:eastAsia="標楷體" w:hAnsi="標楷體" w:hint="eastAsia"/>
          <w:bCs/>
          <w:sz w:val="28"/>
          <w:szCs w:val="28"/>
        </w:rPr>
        <w:t>本院國民法官庭洪</w:t>
      </w:r>
      <w:proofErr w:type="gramStart"/>
      <w:r w:rsidR="00481EBD" w:rsidRPr="00481EBD">
        <w:rPr>
          <w:rFonts w:ascii="標楷體" w:eastAsia="標楷體" w:hAnsi="標楷體" w:hint="eastAsia"/>
          <w:bCs/>
          <w:sz w:val="28"/>
          <w:szCs w:val="28"/>
        </w:rPr>
        <w:t>甯</w:t>
      </w:r>
      <w:proofErr w:type="gramEnd"/>
      <w:r w:rsidR="00481EBD" w:rsidRPr="00481EBD">
        <w:rPr>
          <w:rFonts w:ascii="標楷體" w:eastAsia="標楷體" w:hAnsi="標楷體" w:hint="eastAsia"/>
          <w:bCs/>
          <w:sz w:val="28"/>
          <w:szCs w:val="28"/>
        </w:rPr>
        <w:t>雅法官介紹</w:t>
      </w:r>
      <w:r w:rsidR="000E4A01">
        <w:rPr>
          <w:rFonts w:ascii="標楷體" w:eastAsia="標楷體" w:hAnsi="標楷體" w:hint="eastAsia"/>
          <w:bCs/>
          <w:sz w:val="28"/>
          <w:szCs w:val="28"/>
        </w:rPr>
        <w:t>本院</w:t>
      </w:r>
      <w:r w:rsidR="00481EBD" w:rsidRPr="00481EBD">
        <w:rPr>
          <w:rFonts w:ascii="標楷體" w:eastAsia="標楷體" w:hAnsi="標楷體" w:hint="eastAsia"/>
          <w:bCs/>
          <w:sz w:val="28"/>
          <w:szCs w:val="28"/>
        </w:rPr>
        <w:t>國民法庭教育園區的軟硬體設備、理念及國民法官專庭法官成員。</w:t>
      </w:r>
      <w:r w:rsidR="000E4A01">
        <w:rPr>
          <w:rFonts w:ascii="標楷體" w:eastAsia="標楷體" w:hAnsi="標楷體" w:hint="eastAsia"/>
          <w:bCs/>
          <w:sz w:val="28"/>
          <w:szCs w:val="28"/>
        </w:rPr>
        <w:t>首先，</w:t>
      </w:r>
      <w:r w:rsidR="000E4A01" w:rsidRPr="000E4A01">
        <w:rPr>
          <w:rFonts w:ascii="標楷體" w:eastAsia="標楷體" w:hAnsi="標楷體" w:hint="eastAsia"/>
          <w:bCs/>
          <w:sz w:val="28"/>
          <w:szCs w:val="28"/>
        </w:rPr>
        <w:t>透過現場大螢幕地圖上相關的座落位置及老照片，看見國民法庭教育園區建物古色古香、建築結構饒富歷史意義，過去曾有番學堂、西學堂及登</w:t>
      </w:r>
      <w:proofErr w:type="gramStart"/>
      <w:r w:rsidR="000E4A01" w:rsidRPr="000E4A01">
        <w:rPr>
          <w:rFonts w:ascii="標楷體" w:eastAsia="標楷體" w:hAnsi="標楷體" w:hint="eastAsia"/>
          <w:bCs/>
          <w:sz w:val="28"/>
          <w:szCs w:val="28"/>
        </w:rPr>
        <w:t>瀛</w:t>
      </w:r>
      <w:proofErr w:type="gramEnd"/>
      <w:r w:rsidR="000E4A01" w:rsidRPr="000E4A01">
        <w:rPr>
          <w:rFonts w:ascii="標楷體" w:eastAsia="標楷體" w:hAnsi="標楷體" w:hint="eastAsia"/>
          <w:bCs/>
          <w:sz w:val="28"/>
          <w:szCs w:val="28"/>
        </w:rPr>
        <w:t>書院坐落在現在園區的區域內。現在坐落園區</w:t>
      </w:r>
      <w:r w:rsidR="00225275">
        <w:rPr>
          <w:rFonts w:ascii="標楷體" w:eastAsia="標楷體" w:hAnsi="標楷體" w:hint="eastAsia"/>
          <w:bCs/>
          <w:sz w:val="28"/>
          <w:szCs w:val="28"/>
        </w:rPr>
        <w:t>內的法院，</w:t>
      </w:r>
      <w:r w:rsidR="000E4A01" w:rsidRPr="000E4A01">
        <w:rPr>
          <w:rFonts w:ascii="標楷體" w:eastAsia="標楷體" w:hAnsi="標楷體" w:hint="eastAsia"/>
          <w:bCs/>
          <w:sz w:val="28"/>
          <w:szCs w:val="28"/>
        </w:rPr>
        <w:t>在法庭內部的設計上，也落實了與時俱進的改變，為了被害人的權益保障，在法庭內設置單面鏡的隔離法庭，建置語音辨識系統，讓法庭內的陳述都能忠實被記錄。本院歡迎各界</w:t>
      </w:r>
      <w:proofErr w:type="gramStart"/>
      <w:r w:rsidR="000E4A01" w:rsidRPr="000E4A01">
        <w:rPr>
          <w:rFonts w:ascii="標楷體" w:eastAsia="標楷體" w:hAnsi="標楷體" w:hint="eastAsia"/>
          <w:bCs/>
          <w:sz w:val="28"/>
          <w:szCs w:val="28"/>
        </w:rPr>
        <w:t>到院參訪</w:t>
      </w:r>
      <w:proofErr w:type="gramEnd"/>
      <w:r w:rsidR="000E4A01" w:rsidRPr="000E4A01">
        <w:rPr>
          <w:rFonts w:ascii="標楷體" w:eastAsia="標楷體" w:hAnsi="標楷體" w:hint="eastAsia"/>
          <w:bCs/>
          <w:sz w:val="28"/>
          <w:szCs w:val="28"/>
        </w:rPr>
        <w:t>國民法庭教育園區，申請方式係以網路進入本</w:t>
      </w:r>
      <w:proofErr w:type="gramStart"/>
      <w:r w:rsidR="000E4A01" w:rsidRPr="000E4A01">
        <w:rPr>
          <w:rFonts w:ascii="標楷體" w:eastAsia="標楷體" w:hAnsi="標楷體" w:hint="eastAsia"/>
          <w:bCs/>
          <w:sz w:val="28"/>
          <w:szCs w:val="28"/>
        </w:rPr>
        <w:t>院官網</w:t>
      </w:r>
      <w:proofErr w:type="gramEnd"/>
      <w:r w:rsidR="000E4A01" w:rsidRPr="000E4A01">
        <w:rPr>
          <w:rFonts w:ascii="標楷體" w:eastAsia="標楷體" w:hAnsi="標楷體" w:hint="eastAsia"/>
          <w:bCs/>
          <w:sz w:val="28"/>
          <w:szCs w:val="28"/>
        </w:rPr>
        <w:t>後，點選國民法官專區，國民法官參訪報名，依報名系統所開放的活動時間進行報名</w:t>
      </w:r>
      <w:r w:rsidR="00F328F0">
        <w:rPr>
          <w:rFonts w:ascii="標楷體" w:eastAsia="標楷體" w:hAnsi="標楷體" w:hint="eastAsia"/>
          <w:bCs/>
          <w:sz w:val="28"/>
          <w:szCs w:val="28"/>
        </w:rPr>
        <w:t>。</w:t>
      </w:r>
    </w:p>
    <w:p w:rsidR="00FA6F25" w:rsidRDefault="00FA6F25" w:rsidP="00F328F0">
      <w:pPr>
        <w:spacing w:line="520" w:lineRule="exact"/>
        <w:ind w:left="2" w:hanging="2"/>
        <w:jc w:val="both"/>
        <w:rPr>
          <w:rFonts w:ascii="標楷體" w:eastAsia="標楷體" w:hAnsi="標楷體"/>
          <w:bCs/>
          <w:sz w:val="28"/>
          <w:szCs w:val="28"/>
        </w:rPr>
      </w:pPr>
    </w:p>
    <w:p w:rsidR="00D834A7" w:rsidRDefault="000E4A01" w:rsidP="00FA6F25">
      <w:pPr>
        <w:spacing w:line="520" w:lineRule="exact"/>
        <w:ind w:left="2" w:firstLineChars="201" w:firstLine="563"/>
        <w:jc w:val="both"/>
        <w:rPr>
          <w:rFonts w:ascii="標楷體" w:eastAsia="標楷體" w:hAnsi="標楷體"/>
          <w:bCs/>
          <w:sz w:val="28"/>
          <w:szCs w:val="28"/>
        </w:rPr>
      </w:pPr>
      <w:r w:rsidRPr="000E4A01">
        <w:rPr>
          <w:rFonts w:ascii="標楷體" w:eastAsia="標楷體" w:hAnsi="標楷體" w:hint="eastAsia"/>
          <w:bCs/>
          <w:sz w:val="28"/>
          <w:szCs w:val="28"/>
        </w:rPr>
        <w:t>在</w:t>
      </w:r>
      <w:r w:rsidR="0041404D">
        <w:rPr>
          <w:rFonts w:ascii="標楷體" w:eastAsia="標楷體" w:hAnsi="標楷體" w:hint="eastAsia"/>
          <w:bCs/>
          <w:sz w:val="28"/>
          <w:szCs w:val="28"/>
        </w:rPr>
        <w:t>洪法官介紹本院</w:t>
      </w:r>
      <w:r w:rsidR="0041404D" w:rsidRPr="00481EBD">
        <w:rPr>
          <w:rFonts w:ascii="標楷體" w:eastAsia="標楷體" w:hAnsi="標楷體" w:hint="eastAsia"/>
          <w:bCs/>
          <w:sz w:val="28"/>
          <w:szCs w:val="28"/>
        </w:rPr>
        <w:t>國民法庭教育園區的軟硬體設備、理念</w:t>
      </w:r>
      <w:r w:rsidRPr="000E4A01">
        <w:rPr>
          <w:rFonts w:ascii="標楷體" w:eastAsia="標楷體" w:hAnsi="標楷體" w:hint="eastAsia"/>
          <w:bCs/>
          <w:sz w:val="28"/>
          <w:szCs w:val="28"/>
        </w:rPr>
        <w:t>過程中，金鐘</w:t>
      </w:r>
      <w:r w:rsidR="00F328F0">
        <w:rPr>
          <w:rFonts w:ascii="標楷體" w:eastAsia="標楷體" w:hAnsi="標楷體" w:hint="eastAsia"/>
          <w:bCs/>
          <w:sz w:val="28"/>
          <w:szCs w:val="28"/>
        </w:rPr>
        <w:t>獎最佳節目</w:t>
      </w:r>
      <w:r w:rsidRPr="000E4A01">
        <w:rPr>
          <w:rFonts w:ascii="標楷體" w:eastAsia="標楷體" w:hAnsi="標楷體" w:hint="eastAsia"/>
          <w:bCs/>
          <w:sz w:val="28"/>
          <w:szCs w:val="28"/>
        </w:rPr>
        <w:t>主持人黃子佼</w:t>
      </w:r>
      <w:r w:rsidR="005A3E40">
        <w:rPr>
          <w:rFonts w:ascii="標楷體" w:eastAsia="標楷體" w:hAnsi="標楷體" w:hint="eastAsia"/>
          <w:bCs/>
          <w:sz w:val="28"/>
          <w:szCs w:val="28"/>
        </w:rPr>
        <w:t>先生</w:t>
      </w:r>
      <w:r w:rsidRPr="000E4A01">
        <w:rPr>
          <w:rFonts w:ascii="標楷體" w:eastAsia="標楷體" w:hAnsi="標楷體" w:hint="eastAsia"/>
          <w:bCs/>
          <w:sz w:val="28"/>
          <w:szCs w:val="28"/>
        </w:rPr>
        <w:t>在國民法官吉祥物喬治、</w:t>
      </w:r>
      <w:proofErr w:type="gramStart"/>
      <w:r w:rsidRPr="000E4A01">
        <w:rPr>
          <w:rFonts w:ascii="標楷體" w:eastAsia="標楷體" w:hAnsi="標楷體" w:hint="eastAsia"/>
          <w:bCs/>
          <w:sz w:val="28"/>
          <w:szCs w:val="28"/>
        </w:rPr>
        <w:t>希多士</w:t>
      </w:r>
      <w:proofErr w:type="gramEnd"/>
      <w:r w:rsidR="00F328F0" w:rsidRPr="00A75F03">
        <w:rPr>
          <w:rFonts w:ascii="標楷體" w:eastAsia="標楷體" w:hAnsi="標楷體" w:hint="eastAsia"/>
          <w:bCs/>
          <w:sz w:val="28"/>
          <w:szCs w:val="28"/>
        </w:rPr>
        <w:t>簇擁</w:t>
      </w:r>
      <w:r w:rsidR="0041404D">
        <w:rPr>
          <w:rFonts w:ascii="標楷體" w:eastAsia="標楷體" w:hAnsi="標楷體" w:hint="eastAsia"/>
          <w:bCs/>
          <w:sz w:val="28"/>
          <w:szCs w:val="28"/>
        </w:rPr>
        <w:t>下來到現場</w:t>
      </w:r>
      <w:r w:rsidRPr="000E4A01">
        <w:rPr>
          <w:rFonts w:ascii="標楷體" w:eastAsia="標楷體" w:hAnsi="標楷體" w:hint="eastAsia"/>
          <w:bCs/>
          <w:sz w:val="28"/>
          <w:szCs w:val="28"/>
        </w:rPr>
        <w:t>，</w:t>
      </w:r>
      <w:r w:rsidR="0041404D">
        <w:rPr>
          <w:rFonts w:ascii="標楷體" w:eastAsia="標楷體" w:hAnsi="標楷體" w:hint="eastAsia"/>
          <w:bCs/>
          <w:sz w:val="28"/>
          <w:szCs w:val="28"/>
        </w:rPr>
        <w:t>並與洪法官一同主持</w:t>
      </w:r>
      <w:r w:rsidR="00F328F0">
        <w:rPr>
          <w:rFonts w:ascii="標楷體" w:eastAsia="標楷體" w:hAnsi="標楷體" w:hint="eastAsia"/>
          <w:bCs/>
          <w:sz w:val="28"/>
          <w:szCs w:val="28"/>
        </w:rPr>
        <w:t>。</w:t>
      </w:r>
      <w:r w:rsidRPr="000E4A01">
        <w:rPr>
          <w:rFonts w:ascii="標楷體" w:eastAsia="標楷體" w:hAnsi="標楷體" w:hint="eastAsia"/>
          <w:bCs/>
          <w:sz w:val="28"/>
          <w:szCs w:val="28"/>
        </w:rPr>
        <w:t>黃子佼</w:t>
      </w:r>
      <w:r w:rsidR="005A3E40">
        <w:rPr>
          <w:rFonts w:ascii="標楷體" w:eastAsia="標楷體" w:hAnsi="標楷體" w:hint="eastAsia"/>
          <w:bCs/>
          <w:sz w:val="28"/>
          <w:szCs w:val="28"/>
        </w:rPr>
        <w:t>先生</w:t>
      </w:r>
      <w:r w:rsidRPr="000E4A01">
        <w:rPr>
          <w:rFonts w:ascii="標楷體" w:eastAsia="標楷體" w:hAnsi="標楷體" w:hint="eastAsia"/>
          <w:bCs/>
          <w:sz w:val="28"/>
          <w:szCs w:val="28"/>
        </w:rPr>
        <w:t>以幽默風趣的方式介紹：喬治英文名字Judge，代表職業法官。穿的是法官的藍白色法袍，頭頂上的是天秤，代表司法公平正義。</w:t>
      </w:r>
      <w:proofErr w:type="gramStart"/>
      <w:r w:rsidRPr="000E4A01">
        <w:rPr>
          <w:rFonts w:ascii="標楷體" w:eastAsia="標楷體" w:hAnsi="標楷體" w:hint="eastAsia"/>
          <w:bCs/>
          <w:sz w:val="28"/>
          <w:szCs w:val="28"/>
        </w:rPr>
        <w:t>希多士</w:t>
      </w:r>
      <w:proofErr w:type="gramEnd"/>
      <w:r w:rsidRPr="000E4A01">
        <w:rPr>
          <w:rFonts w:ascii="標楷體" w:eastAsia="標楷體" w:hAnsi="標楷體" w:hint="eastAsia"/>
          <w:bCs/>
          <w:sz w:val="28"/>
          <w:szCs w:val="28"/>
        </w:rPr>
        <w:t>，英文Citizen，公民的意思，公民有不同身分，有的是家庭主婦、有的是勞工。喬治跟</w:t>
      </w:r>
      <w:proofErr w:type="gramStart"/>
      <w:r w:rsidRPr="000E4A01">
        <w:rPr>
          <w:rFonts w:ascii="標楷體" w:eastAsia="標楷體" w:hAnsi="標楷體" w:hint="eastAsia"/>
          <w:bCs/>
          <w:sz w:val="28"/>
          <w:szCs w:val="28"/>
        </w:rPr>
        <w:t>希多士</w:t>
      </w:r>
      <w:proofErr w:type="gramEnd"/>
      <w:r w:rsidRPr="000E4A01">
        <w:rPr>
          <w:rFonts w:ascii="標楷體" w:eastAsia="標楷體" w:hAnsi="標楷體" w:hint="eastAsia"/>
          <w:bCs/>
          <w:sz w:val="28"/>
          <w:szCs w:val="28"/>
        </w:rPr>
        <w:t>，不只是國民法官是吉祥物，更是缺一不可的好夥伴，代表明年要開始的國民法官制度，需要職業法官加上國民法官，才可以順利運作，讓司法更和諧，做出符合普</w:t>
      </w:r>
      <w:proofErr w:type="gramStart"/>
      <w:r w:rsidRPr="000E4A01">
        <w:rPr>
          <w:rFonts w:ascii="標楷體" w:eastAsia="標楷體" w:hAnsi="標楷體" w:hint="eastAsia"/>
          <w:bCs/>
          <w:sz w:val="28"/>
          <w:szCs w:val="28"/>
        </w:rPr>
        <w:t>世</w:t>
      </w:r>
      <w:proofErr w:type="gramEnd"/>
      <w:r w:rsidRPr="000E4A01">
        <w:rPr>
          <w:rFonts w:ascii="標楷體" w:eastAsia="標楷體" w:hAnsi="標楷體" w:hint="eastAsia"/>
          <w:bCs/>
          <w:sz w:val="28"/>
          <w:szCs w:val="28"/>
        </w:rPr>
        <w:t>價值的判決。黃子佼在最後也邀請大家一起推動2023年1月1日正式推出的國民法官制度，歡迎有志之士參與遴選，為我們做出更好的判斷，更接近民情的需求，希望大家一起努力。</w:t>
      </w:r>
    </w:p>
    <w:p w:rsidR="007406D4" w:rsidRDefault="007406D4" w:rsidP="00FA6F25">
      <w:pPr>
        <w:spacing w:line="520" w:lineRule="exact"/>
        <w:ind w:left="2" w:firstLineChars="201" w:firstLine="563"/>
        <w:jc w:val="both"/>
        <w:rPr>
          <w:rFonts w:ascii="標楷體" w:eastAsia="標楷體" w:hAnsi="標楷體"/>
          <w:bCs/>
          <w:sz w:val="28"/>
          <w:szCs w:val="28"/>
        </w:rPr>
      </w:pPr>
    </w:p>
    <w:p w:rsidR="007406D4" w:rsidRDefault="007406D4" w:rsidP="00FA6F25">
      <w:pPr>
        <w:spacing w:line="520" w:lineRule="exact"/>
        <w:ind w:left="2" w:firstLineChars="201" w:firstLine="563"/>
        <w:jc w:val="both"/>
        <w:rPr>
          <w:rFonts w:ascii="標楷體" w:eastAsia="標楷體" w:hAnsi="標楷體"/>
          <w:bCs/>
          <w:sz w:val="28"/>
          <w:szCs w:val="28"/>
        </w:rPr>
      </w:pPr>
      <w:r w:rsidRPr="007406D4">
        <w:rPr>
          <w:rFonts w:ascii="標楷體" w:eastAsia="標楷體" w:hAnsi="標楷體" w:hint="eastAsia"/>
          <w:bCs/>
          <w:sz w:val="28"/>
          <w:szCs w:val="28"/>
        </w:rPr>
        <w:lastRenderedPageBreak/>
        <w:t>本院為回應國民法官於模擬法庭後給予的回饋，將過去8場的模擬法庭過程，剪輯成「國民法官參與審判流程宣導影片」，明年1月1日國民法官新制上路後，收到</w:t>
      </w:r>
      <w:proofErr w:type="gramStart"/>
      <w:r w:rsidRPr="007406D4">
        <w:rPr>
          <w:rFonts w:ascii="標楷體" w:eastAsia="標楷體" w:hAnsi="標楷體" w:hint="eastAsia"/>
          <w:bCs/>
          <w:sz w:val="28"/>
          <w:szCs w:val="28"/>
        </w:rPr>
        <w:t>本院選任期</w:t>
      </w:r>
      <w:proofErr w:type="gramEnd"/>
      <w:r w:rsidRPr="007406D4">
        <w:rPr>
          <w:rFonts w:ascii="標楷體" w:eastAsia="標楷體" w:hAnsi="標楷體" w:hint="eastAsia"/>
          <w:bCs/>
          <w:sz w:val="28"/>
          <w:szCs w:val="28"/>
        </w:rPr>
        <w:t>日通知書的候選國民法官，只要掃瞄通知書上的QR CORD，就可以瀏覽本部影片，期盼這部影片能讓候選國民法官輕鬆掌握任務內容及參與的流程與重要性，減輕候選國民法官收到選任期日通知書的擔憂與壓力。</w:t>
      </w:r>
    </w:p>
    <w:p w:rsidR="007406D4" w:rsidRDefault="007406D4" w:rsidP="00FA6F25">
      <w:pPr>
        <w:spacing w:line="520" w:lineRule="exact"/>
        <w:ind w:left="2" w:firstLineChars="201" w:firstLine="563"/>
        <w:jc w:val="both"/>
        <w:rPr>
          <w:rFonts w:ascii="標楷體" w:eastAsia="標楷體" w:hAnsi="標楷體" w:hint="eastAsia"/>
          <w:bCs/>
          <w:sz w:val="28"/>
          <w:szCs w:val="28"/>
        </w:rPr>
      </w:pPr>
      <w:bookmarkStart w:id="0" w:name="_GoBack"/>
      <w:bookmarkEnd w:id="0"/>
    </w:p>
    <w:p w:rsidR="00D834A7" w:rsidRDefault="00D834A7" w:rsidP="00FA6F25">
      <w:pPr>
        <w:spacing w:line="520" w:lineRule="exact"/>
        <w:ind w:left="2" w:firstLineChars="201" w:firstLine="563"/>
        <w:jc w:val="both"/>
        <w:rPr>
          <w:rFonts w:ascii="標楷體" w:eastAsia="標楷體" w:hAnsi="標楷體"/>
          <w:bCs/>
          <w:sz w:val="28"/>
          <w:szCs w:val="28"/>
        </w:rPr>
      </w:pPr>
      <w:r w:rsidRPr="00D834A7">
        <w:rPr>
          <w:rFonts w:ascii="標楷體" w:eastAsia="標楷體" w:hAnsi="標楷體" w:hint="eastAsia"/>
          <w:bCs/>
          <w:sz w:val="28"/>
          <w:szCs w:val="28"/>
        </w:rPr>
        <w:t>逗陣</w:t>
      </w:r>
      <w:proofErr w:type="gramStart"/>
      <w:r w:rsidRPr="00D834A7">
        <w:rPr>
          <w:rFonts w:ascii="標楷體" w:eastAsia="標楷體" w:hAnsi="標楷體" w:hint="eastAsia"/>
          <w:bCs/>
          <w:sz w:val="28"/>
          <w:szCs w:val="28"/>
        </w:rPr>
        <w:t>遶</w:t>
      </w:r>
      <w:proofErr w:type="gramEnd"/>
      <w:r w:rsidRPr="00D834A7">
        <w:rPr>
          <w:rFonts w:ascii="標楷體" w:eastAsia="標楷體" w:hAnsi="標楷體" w:hint="eastAsia"/>
          <w:bCs/>
          <w:sz w:val="28"/>
          <w:szCs w:val="28"/>
        </w:rPr>
        <w:t>法院</w:t>
      </w:r>
      <w:r>
        <w:rPr>
          <w:rFonts w:ascii="標楷體" w:eastAsia="標楷體" w:hAnsi="標楷體" w:hint="eastAsia"/>
          <w:bCs/>
          <w:sz w:val="28"/>
          <w:szCs w:val="28"/>
        </w:rPr>
        <w:t>活動原為本院除司法審判業務外，每年籌畫的重要活動之一，</w:t>
      </w:r>
      <w:r w:rsidRPr="00D834A7">
        <w:rPr>
          <w:rFonts w:ascii="標楷體" w:eastAsia="標楷體" w:hAnsi="標楷體" w:hint="eastAsia"/>
          <w:bCs/>
          <w:sz w:val="28"/>
          <w:szCs w:val="28"/>
        </w:rPr>
        <w:t>本院政風室主任</w:t>
      </w:r>
      <w:r w:rsidR="00427F77">
        <w:rPr>
          <w:rFonts w:ascii="標楷體" w:eastAsia="標楷體" w:hAnsi="標楷體" w:hint="eastAsia"/>
          <w:bCs/>
          <w:sz w:val="28"/>
          <w:szCs w:val="28"/>
        </w:rPr>
        <w:t>林</w:t>
      </w:r>
      <w:r w:rsidRPr="00D834A7">
        <w:rPr>
          <w:rFonts w:ascii="標楷體" w:eastAsia="標楷體" w:hAnsi="標楷體" w:hint="eastAsia"/>
          <w:bCs/>
          <w:sz w:val="28"/>
          <w:szCs w:val="28"/>
        </w:rPr>
        <w:t>靜瑜結合</w:t>
      </w:r>
      <w:r w:rsidR="00427F77" w:rsidRPr="00D834A7">
        <w:rPr>
          <w:rFonts w:ascii="標楷體" w:eastAsia="標楷體" w:hAnsi="標楷體" w:hint="eastAsia"/>
          <w:bCs/>
          <w:sz w:val="28"/>
          <w:szCs w:val="28"/>
        </w:rPr>
        <w:t>司法院國民法官宣導影片</w:t>
      </w:r>
      <w:r w:rsidRPr="00D834A7">
        <w:rPr>
          <w:rFonts w:ascii="標楷體" w:eastAsia="標楷體" w:hAnsi="標楷體" w:hint="eastAsia"/>
          <w:bCs/>
          <w:sz w:val="28"/>
          <w:szCs w:val="28"/>
        </w:rPr>
        <w:t>進行逗陣</w:t>
      </w:r>
      <w:proofErr w:type="gramStart"/>
      <w:r w:rsidRPr="00D834A7">
        <w:rPr>
          <w:rFonts w:ascii="標楷體" w:eastAsia="標楷體" w:hAnsi="標楷體" w:hint="eastAsia"/>
          <w:bCs/>
          <w:sz w:val="28"/>
          <w:szCs w:val="28"/>
        </w:rPr>
        <w:t>遶</w:t>
      </w:r>
      <w:proofErr w:type="gramEnd"/>
      <w:r w:rsidRPr="00D834A7">
        <w:rPr>
          <w:rFonts w:ascii="標楷體" w:eastAsia="標楷體" w:hAnsi="標楷體" w:hint="eastAsia"/>
          <w:bCs/>
          <w:sz w:val="28"/>
          <w:szCs w:val="28"/>
        </w:rPr>
        <w:t>法院-廉政宣導，</w:t>
      </w:r>
      <w:r>
        <w:rPr>
          <w:rFonts w:ascii="標楷體" w:eastAsia="標楷體" w:hAnsi="標楷體" w:hint="eastAsia"/>
          <w:bCs/>
          <w:sz w:val="28"/>
          <w:szCs w:val="28"/>
        </w:rPr>
        <w:t>分</w:t>
      </w:r>
      <w:r w:rsidRPr="00D834A7">
        <w:rPr>
          <w:rFonts w:ascii="標楷體" w:eastAsia="標楷體" w:hAnsi="標楷體" w:hint="eastAsia"/>
          <w:bCs/>
          <w:sz w:val="28"/>
          <w:szCs w:val="28"/>
        </w:rPr>
        <w:t>別介紹</w:t>
      </w:r>
      <w:proofErr w:type="gramStart"/>
      <w:r w:rsidRPr="00D834A7">
        <w:rPr>
          <w:rFonts w:ascii="標楷體" w:eastAsia="標楷體" w:hAnsi="標楷體" w:hint="eastAsia"/>
          <w:bCs/>
          <w:sz w:val="28"/>
          <w:szCs w:val="28"/>
        </w:rPr>
        <w:t>司法廉</w:t>
      </w:r>
      <w:proofErr w:type="gramEnd"/>
      <w:r w:rsidRPr="00D834A7">
        <w:rPr>
          <w:rFonts w:ascii="標楷體" w:eastAsia="標楷體" w:hAnsi="標楷體" w:hint="eastAsia"/>
          <w:bCs/>
          <w:sz w:val="28"/>
          <w:szCs w:val="28"/>
        </w:rPr>
        <w:t>政工作、國民法官保密義務、國民法官</w:t>
      </w:r>
      <w:proofErr w:type="gramStart"/>
      <w:r w:rsidRPr="00D834A7">
        <w:rPr>
          <w:rFonts w:ascii="標楷體" w:eastAsia="標楷體" w:hAnsi="標楷體" w:hint="eastAsia"/>
          <w:bCs/>
          <w:sz w:val="28"/>
          <w:szCs w:val="28"/>
        </w:rPr>
        <w:t>個</w:t>
      </w:r>
      <w:proofErr w:type="gramEnd"/>
      <w:r w:rsidRPr="00D834A7">
        <w:rPr>
          <w:rFonts w:ascii="標楷體" w:eastAsia="標楷體" w:hAnsi="標楷體" w:hint="eastAsia"/>
          <w:bCs/>
          <w:sz w:val="28"/>
          <w:szCs w:val="28"/>
        </w:rPr>
        <w:t>資保護、國民法官安全維護、國民法官誠信規範與防貪條款</w:t>
      </w:r>
      <w:r>
        <w:rPr>
          <w:rFonts w:ascii="標楷體" w:eastAsia="標楷體" w:hAnsi="標楷體" w:hint="eastAsia"/>
          <w:bCs/>
          <w:sz w:val="28"/>
          <w:szCs w:val="28"/>
        </w:rPr>
        <w:t>。</w:t>
      </w:r>
    </w:p>
    <w:p w:rsidR="00D834A7" w:rsidRDefault="00D834A7" w:rsidP="00250AF6">
      <w:pPr>
        <w:spacing w:line="520" w:lineRule="exact"/>
        <w:ind w:left="199" w:hangingChars="71" w:hanging="199"/>
        <w:jc w:val="both"/>
        <w:rPr>
          <w:rFonts w:ascii="標楷體" w:eastAsia="標楷體" w:hAnsi="標楷體"/>
          <w:bCs/>
          <w:sz w:val="28"/>
          <w:szCs w:val="28"/>
        </w:rPr>
      </w:pPr>
    </w:p>
    <w:p w:rsidR="00882D22" w:rsidRDefault="00037DEE" w:rsidP="00FA6F25">
      <w:pPr>
        <w:spacing w:line="520" w:lineRule="exact"/>
        <w:ind w:left="2" w:firstLine="565"/>
        <w:rPr>
          <w:rFonts w:ascii="標楷體" w:eastAsia="標楷體" w:hAnsi="標楷體"/>
          <w:bCs/>
          <w:sz w:val="28"/>
          <w:szCs w:val="28"/>
        </w:rPr>
      </w:pPr>
      <w:r>
        <w:rPr>
          <w:rFonts w:ascii="標楷體" w:eastAsia="標楷體" w:hAnsi="標楷體" w:hint="eastAsia"/>
          <w:bCs/>
          <w:sz w:val="28"/>
          <w:szCs w:val="28"/>
        </w:rPr>
        <w:t>本活動最後為意見交流與拍照合影，以</w:t>
      </w:r>
      <w:r w:rsidRPr="00037DEE">
        <w:rPr>
          <w:rFonts w:ascii="標楷體" w:eastAsia="標楷體" w:hAnsi="標楷體" w:hint="eastAsia"/>
          <w:bCs/>
          <w:sz w:val="28"/>
          <w:szCs w:val="28"/>
        </w:rPr>
        <w:t>茶會形式，設置裝置藝術及留言牆</w:t>
      </w:r>
      <w:r>
        <w:rPr>
          <w:rFonts w:ascii="標楷體" w:eastAsia="標楷體" w:hAnsi="標楷體" w:hint="eastAsia"/>
          <w:bCs/>
          <w:sz w:val="28"/>
          <w:szCs w:val="28"/>
        </w:rPr>
        <w:t>，並</w:t>
      </w:r>
      <w:r w:rsidR="00941E58">
        <w:rPr>
          <w:rFonts w:ascii="標楷體" w:eastAsia="標楷體" w:hAnsi="標楷體" w:hint="eastAsia"/>
          <w:bCs/>
          <w:sz w:val="28"/>
          <w:szCs w:val="28"/>
        </w:rPr>
        <w:t>安排</w:t>
      </w:r>
      <w:r>
        <w:rPr>
          <w:rFonts w:ascii="標楷體" w:eastAsia="標楷體" w:hAnsi="標楷體" w:hint="eastAsia"/>
          <w:bCs/>
          <w:sz w:val="28"/>
          <w:szCs w:val="28"/>
        </w:rPr>
        <w:t>刮刮</w:t>
      </w:r>
      <w:r w:rsidR="00941E58">
        <w:rPr>
          <w:rFonts w:ascii="標楷體" w:eastAsia="標楷體" w:hAnsi="標楷體" w:hint="eastAsia"/>
          <w:bCs/>
          <w:sz w:val="28"/>
          <w:szCs w:val="28"/>
        </w:rPr>
        <w:t>樂活動</w:t>
      </w:r>
      <w:r>
        <w:rPr>
          <w:rFonts w:ascii="標楷體" w:eastAsia="標楷體" w:hAnsi="標楷體" w:hint="eastAsia"/>
          <w:bCs/>
          <w:sz w:val="28"/>
          <w:szCs w:val="28"/>
        </w:rPr>
        <w:t>，</w:t>
      </w:r>
      <w:r w:rsidR="00941E58">
        <w:rPr>
          <w:rFonts w:ascii="標楷體" w:eastAsia="標楷體" w:hAnsi="標楷體" w:hint="eastAsia"/>
          <w:bCs/>
          <w:sz w:val="28"/>
          <w:szCs w:val="28"/>
        </w:rPr>
        <w:t>藉此營造</w:t>
      </w:r>
      <w:r>
        <w:rPr>
          <w:rFonts w:ascii="標楷體" w:eastAsia="標楷體" w:hAnsi="標楷體" w:hint="eastAsia"/>
          <w:bCs/>
          <w:sz w:val="28"/>
          <w:szCs w:val="28"/>
        </w:rPr>
        <w:t>歡樂輕鬆環境</w:t>
      </w:r>
      <w:r w:rsidR="00941E58">
        <w:rPr>
          <w:rFonts w:ascii="標楷體" w:eastAsia="標楷體" w:hAnsi="標楷體" w:hint="eastAsia"/>
          <w:bCs/>
          <w:sz w:val="28"/>
          <w:szCs w:val="28"/>
        </w:rPr>
        <w:t>，讓與會各界自在</w:t>
      </w:r>
      <w:r>
        <w:rPr>
          <w:rFonts w:ascii="標楷體" w:eastAsia="標楷體" w:hAnsi="標楷體" w:hint="eastAsia"/>
          <w:bCs/>
          <w:sz w:val="28"/>
          <w:szCs w:val="28"/>
        </w:rPr>
        <w:t>相互交流意見</w:t>
      </w:r>
      <w:r w:rsidR="00941E58">
        <w:rPr>
          <w:rFonts w:ascii="標楷體" w:eastAsia="標楷體" w:hAnsi="標楷體" w:hint="eastAsia"/>
          <w:bCs/>
          <w:sz w:val="28"/>
          <w:szCs w:val="28"/>
        </w:rPr>
        <w:t>，拍照合影留念</w:t>
      </w:r>
      <w:r w:rsidR="00882D22">
        <w:rPr>
          <w:rFonts w:ascii="標楷體" w:eastAsia="標楷體" w:hAnsi="標楷體" w:hint="eastAsia"/>
          <w:bCs/>
          <w:sz w:val="28"/>
          <w:szCs w:val="28"/>
        </w:rPr>
        <w:t>，並</w:t>
      </w:r>
      <w:proofErr w:type="gramStart"/>
      <w:r w:rsidR="00882D22" w:rsidRPr="00882D22">
        <w:rPr>
          <w:rFonts w:ascii="標楷體" w:eastAsia="標楷體" w:hAnsi="標楷體" w:hint="eastAsia"/>
          <w:bCs/>
          <w:sz w:val="28"/>
          <w:szCs w:val="28"/>
        </w:rPr>
        <w:t>一</w:t>
      </w:r>
      <w:proofErr w:type="gramEnd"/>
      <w:r w:rsidR="00882D22" w:rsidRPr="00882D22">
        <w:rPr>
          <w:rFonts w:ascii="標楷體" w:eastAsia="標楷體" w:hAnsi="標楷體" w:hint="eastAsia"/>
          <w:bCs/>
          <w:sz w:val="28"/>
          <w:szCs w:val="28"/>
        </w:rPr>
        <w:t>同期使國民法官新制在軌道上順利前行。</w:t>
      </w:r>
    </w:p>
    <w:p w:rsidR="00037DEE" w:rsidRDefault="00037DEE" w:rsidP="00B50C46">
      <w:pPr>
        <w:spacing w:line="520" w:lineRule="exact"/>
        <w:ind w:left="199" w:hangingChars="71" w:hanging="199"/>
        <w:rPr>
          <w:rFonts w:ascii="標楷體" w:eastAsia="標楷體" w:hAnsi="標楷體"/>
          <w:bCs/>
          <w:sz w:val="28"/>
          <w:szCs w:val="28"/>
        </w:rPr>
      </w:pPr>
    </w:p>
    <w:p w:rsidR="00D834A7" w:rsidRDefault="00A5388E" w:rsidP="00D834A7">
      <w:pPr>
        <w:spacing w:line="520" w:lineRule="exact"/>
        <w:ind w:left="199" w:hangingChars="71" w:hanging="199"/>
        <w:rPr>
          <w:rFonts w:ascii="標楷體" w:eastAsia="標楷體" w:hAnsi="標楷體"/>
          <w:bCs/>
          <w:sz w:val="28"/>
          <w:szCs w:val="28"/>
        </w:rPr>
      </w:pPr>
      <w:r w:rsidRPr="00250AF6">
        <w:rPr>
          <w:rFonts w:ascii="標楷體" w:eastAsia="標楷體" w:hAnsi="標楷體" w:hint="eastAsia"/>
          <w:bCs/>
          <w:sz w:val="28"/>
          <w:szCs w:val="28"/>
        </w:rPr>
        <w:t>「國民法官模擬法庭幕後花絮影片」</w:t>
      </w:r>
      <w:r w:rsidR="00D834A7" w:rsidRPr="00D834A7">
        <w:rPr>
          <w:rFonts w:ascii="標楷體" w:eastAsia="標楷體" w:hAnsi="標楷體" w:hint="eastAsia"/>
          <w:bCs/>
          <w:sz w:val="28"/>
          <w:szCs w:val="28"/>
        </w:rPr>
        <w:t xml:space="preserve">網址: </w:t>
      </w:r>
      <w:hyperlink r:id="rId8" w:history="1">
        <w:r w:rsidR="00D834A7" w:rsidRPr="00CC2065">
          <w:rPr>
            <w:rStyle w:val="ab"/>
            <w:rFonts w:ascii="標楷體" w:eastAsia="標楷體" w:hAnsi="標楷體" w:hint="eastAsia"/>
            <w:bCs/>
            <w:sz w:val="28"/>
            <w:szCs w:val="28"/>
          </w:rPr>
          <w:t>https://www.youtube.com/watch?v=pAxJtunXwLU</w:t>
        </w:r>
      </w:hyperlink>
    </w:p>
    <w:p w:rsidR="00250AF6" w:rsidRDefault="00A5388E" w:rsidP="00D834A7">
      <w:pPr>
        <w:spacing w:line="520" w:lineRule="exact"/>
        <w:ind w:left="199" w:hangingChars="71" w:hanging="199"/>
        <w:rPr>
          <w:rFonts w:ascii="標楷體" w:eastAsia="標楷體" w:hAnsi="標楷體"/>
          <w:bCs/>
          <w:sz w:val="28"/>
          <w:szCs w:val="28"/>
        </w:rPr>
      </w:pPr>
      <w:r>
        <w:rPr>
          <w:rFonts w:ascii="標楷體" w:eastAsia="標楷體" w:hAnsi="標楷體" w:hint="eastAsia"/>
          <w:bCs/>
          <w:sz w:val="28"/>
          <w:szCs w:val="28"/>
        </w:rPr>
        <w:t>臺灣</w:t>
      </w:r>
      <w:proofErr w:type="gramStart"/>
      <w:r>
        <w:rPr>
          <w:rFonts w:ascii="標楷體" w:eastAsia="標楷體" w:hAnsi="標楷體" w:hint="eastAsia"/>
          <w:bCs/>
          <w:sz w:val="28"/>
          <w:szCs w:val="28"/>
        </w:rPr>
        <w:t>臺</w:t>
      </w:r>
      <w:proofErr w:type="gramEnd"/>
      <w:r>
        <w:rPr>
          <w:rFonts w:ascii="標楷體" w:eastAsia="標楷體" w:hAnsi="標楷體" w:hint="eastAsia"/>
          <w:bCs/>
          <w:sz w:val="28"/>
          <w:szCs w:val="28"/>
        </w:rPr>
        <w:t>北地方法院</w:t>
      </w:r>
      <w:r w:rsidR="001A3252">
        <w:rPr>
          <w:rFonts w:ascii="標楷體" w:eastAsia="標楷體" w:hAnsi="標楷體" w:hint="eastAsia"/>
          <w:bCs/>
          <w:sz w:val="28"/>
          <w:szCs w:val="28"/>
        </w:rPr>
        <w:t>國民法官</w:t>
      </w:r>
      <w:r>
        <w:rPr>
          <w:rFonts w:ascii="標楷體" w:eastAsia="標楷體" w:hAnsi="標楷體" w:hint="eastAsia"/>
          <w:bCs/>
          <w:sz w:val="28"/>
          <w:szCs w:val="28"/>
        </w:rPr>
        <w:t>法庭參</w:t>
      </w:r>
      <w:proofErr w:type="gramStart"/>
      <w:r>
        <w:rPr>
          <w:rFonts w:ascii="標楷體" w:eastAsia="標楷體" w:hAnsi="標楷體" w:hint="eastAsia"/>
          <w:bCs/>
          <w:sz w:val="28"/>
          <w:szCs w:val="28"/>
        </w:rPr>
        <w:t>訪</w:t>
      </w:r>
      <w:r w:rsidR="00D834A7" w:rsidRPr="00D834A7">
        <w:rPr>
          <w:rFonts w:ascii="標楷體" w:eastAsia="標楷體" w:hAnsi="標楷體" w:hint="eastAsia"/>
          <w:bCs/>
          <w:sz w:val="28"/>
          <w:szCs w:val="28"/>
        </w:rPr>
        <w:t>線上</w:t>
      </w:r>
      <w:proofErr w:type="gramEnd"/>
      <w:r>
        <w:rPr>
          <w:rFonts w:ascii="標楷體" w:eastAsia="標楷體" w:hAnsi="標楷體" w:hint="eastAsia"/>
          <w:bCs/>
          <w:sz w:val="28"/>
          <w:szCs w:val="28"/>
        </w:rPr>
        <w:t>報名</w:t>
      </w:r>
      <w:r w:rsidR="00D834A7" w:rsidRPr="00D834A7">
        <w:rPr>
          <w:rFonts w:ascii="標楷體" w:eastAsia="標楷體" w:hAnsi="標楷體" w:hint="eastAsia"/>
          <w:bCs/>
          <w:sz w:val="28"/>
          <w:szCs w:val="28"/>
        </w:rPr>
        <w:t>網址：</w:t>
      </w:r>
      <w:hyperlink r:id="rId9" w:history="1">
        <w:r w:rsidR="00D834A7" w:rsidRPr="00CC2065">
          <w:rPr>
            <w:rStyle w:val="ab"/>
            <w:rFonts w:ascii="標楷體" w:eastAsia="標楷體" w:hAnsi="標楷體" w:hint="eastAsia"/>
            <w:bCs/>
            <w:sz w:val="28"/>
            <w:szCs w:val="28"/>
          </w:rPr>
          <w:t>https://regie.judicial.gov.tw/frontend/zh-tw/bookingevent?BookingCategory=254&amp;Bureau=&amp;keywordSearch</w:t>
        </w:r>
      </w:hyperlink>
      <w:r w:rsidR="00D834A7" w:rsidRPr="00D834A7">
        <w:rPr>
          <w:rFonts w:ascii="標楷體" w:eastAsia="標楷體" w:hAnsi="標楷體" w:hint="eastAsia"/>
          <w:bCs/>
          <w:sz w:val="28"/>
          <w:szCs w:val="28"/>
        </w:rPr>
        <w:t>=</w:t>
      </w:r>
    </w:p>
    <w:sectPr w:rsidR="00250AF6">
      <w:headerReference w:type="default" r:id="rId10"/>
      <w:footerReference w:type="default" r:id="rId11"/>
      <w:pgSz w:w="11906" w:h="16838"/>
      <w:pgMar w:top="1134" w:right="1701" w:bottom="1440" w:left="1701" w:header="851" w:footer="992" w:gutter="0"/>
      <w:cols w:space="720"/>
      <w:docGrid w:type="lines" w:linePitch="499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194" w:rsidRDefault="00303194">
      <w:pPr>
        <w:spacing w:line="240" w:lineRule="auto"/>
      </w:pPr>
      <w:r>
        <w:separator/>
      </w:r>
    </w:p>
  </w:endnote>
  <w:endnote w:type="continuationSeparator" w:id="0">
    <w:p w:rsidR="00303194" w:rsidRDefault="003031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AF4" w:rsidRDefault="00491728">
    <w:pPr>
      <w:pStyle w:val="a3"/>
      <w:ind w:left="400" w:hanging="400"/>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548</wp:posOffset>
              </wp:positionV>
              <wp:extent cx="0" cy="0"/>
              <wp:effectExtent l="0" t="0" r="0" b="0"/>
              <wp:wrapSquare wrapText="bothSides"/>
              <wp:docPr id="2" name="文字方塊 1"/>
              <wp:cNvGraphicFramePr/>
              <a:graphic xmlns:a="http://schemas.openxmlformats.org/drawingml/2006/main">
                <a:graphicData uri="http://schemas.microsoft.com/office/word/2010/wordprocessingShape">
                  <wps:wsp>
                    <wps:cNvSpPr txBox="1"/>
                    <wps:spPr>
                      <a:xfrm>
                        <a:off x="0" y="0"/>
                        <a:ext cx="0" cy="0"/>
                      </a:xfrm>
                      <a:prstGeom prst="rect">
                        <a:avLst/>
                      </a:prstGeom>
                      <a:noFill/>
                      <a:ln>
                        <a:noFill/>
                        <a:prstDash/>
                      </a:ln>
                    </wps:spPr>
                    <wps:txbx>
                      <w:txbxContent>
                        <w:p w:rsidR="00BA5AF4" w:rsidRDefault="00491728">
                          <w:pPr>
                            <w:pStyle w:val="a3"/>
                            <w:ind w:left="400" w:hanging="400"/>
                          </w:pPr>
                          <w:r>
                            <w:rPr>
                              <w:rStyle w:val="a4"/>
                            </w:rPr>
                            <w:fldChar w:fldCharType="begin"/>
                          </w:r>
                          <w:r>
                            <w:rPr>
                              <w:rStyle w:val="a4"/>
                            </w:rPr>
                            <w:instrText xml:space="preserve"> PAGE </w:instrText>
                          </w:r>
                          <w:r>
                            <w:rPr>
                              <w:rStyle w:val="a4"/>
                            </w:rPr>
                            <w:fldChar w:fldCharType="separate"/>
                          </w:r>
                          <w:r w:rsidR="007406D4">
                            <w:rPr>
                              <w:rStyle w:val="a4"/>
                              <w:noProof/>
                            </w:rPr>
                            <w:t>5</w:t>
                          </w:r>
                          <w:r>
                            <w:rPr>
                              <w:rStyle w:val="a4"/>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l,21600r21600,l21600,xe">
              <v:stroke joinstyle="miter"/>
              <v:path gradientshapeok="t" o:connecttype="rect"/>
            </v:shapetype>
            <v:shape id="文字方塊 1" o:spid="_x0000_s1026" type="#_x0000_t202" style="position:absolute;left:0;text-align:left;margin-left:0;margin-top:.05pt;width:0;height:0;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" filled="f" stroked="f">
              <v:textbox style="mso-fit-shape-to-text:t" inset="0,0,0,0">
                <w:txbxContent>
                  <w:p w:rsidR="00BA5AF4" w:rsidRDefault="00491728">
                    <w:pPr>
                      <w:pStyle w:val="a3"/>
                      <w:ind w:left="400" w:hanging="400"/>
                    </w:pPr>
                    <w:r>
                      <w:rPr>
                        <w:rStyle w:val="a4"/>
                      </w:rPr>
                      <w:fldChar w:fldCharType="begin"/>
                    </w:r>
                    <w:r>
                      <w:rPr>
                        <w:rStyle w:val="a4"/>
                      </w:rPr>
                      <w:instrText xml:space="preserve"> PAGE </w:instrText>
                    </w:r>
                    <w:r>
                      <w:rPr>
                        <w:rStyle w:val="a4"/>
                      </w:rPr>
                      <w:fldChar w:fldCharType="separate"/>
                    </w:r>
                    <w:r w:rsidR="007406D4">
                      <w:rPr>
                        <w:rStyle w:val="a4"/>
                        <w:noProof/>
                      </w:rPr>
                      <w:t>5</w:t>
                    </w:r>
                    <w:r>
                      <w:rPr>
                        <w:rStyle w:val="a4"/>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194" w:rsidRDefault="00303194">
      <w:pPr>
        <w:spacing w:line="240" w:lineRule="auto"/>
      </w:pPr>
      <w:r>
        <w:rPr>
          <w:color w:val="000000"/>
        </w:rPr>
        <w:separator/>
      </w:r>
    </w:p>
  </w:footnote>
  <w:footnote w:type="continuationSeparator" w:id="0">
    <w:p w:rsidR="00303194" w:rsidRDefault="003031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AF4" w:rsidRDefault="00BA5AF4">
    <w:pPr>
      <w:pStyle w:val="a9"/>
      <w:ind w:left="400" w:hanging="4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5AF4"/>
    <w:rsid w:val="00003FED"/>
    <w:rsid w:val="00037DEE"/>
    <w:rsid w:val="000B3333"/>
    <w:rsid w:val="000C4209"/>
    <w:rsid w:val="000E1262"/>
    <w:rsid w:val="000E4A01"/>
    <w:rsid w:val="0014260D"/>
    <w:rsid w:val="001739F5"/>
    <w:rsid w:val="001A040D"/>
    <w:rsid w:val="001A3252"/>
    <w:rsid w:val="001B2B42"/>
    <w:rsid w:val="001B4739"/>
    <w:rsid w:val="001F0E2C"/>
    <w:rsid w:val="00221D6E"/>
    <w:rsid w:val="00225275"/>
    <w:rsid w:val="00250AF6"/>
    <w:rsid w:val="002D5F34"/>
    <w:rsid w:val="002E7816"/>
    <w:rsid w:val="00303194"/>
    <w:rsid w:val="00304FF4"/>
    <w:rsid w:val="003B3468"/>
    <w:rsid w:val="0040499D"/>
    <w:rsid w:val="0041404D"/>
    <w:rsid w:val="004143C4"/>
    <w:rsid w:val="00427F77"/>
    <w:rsid w:val="00435EFB"/>
    <w:rsid w:val="00481EBD"/>
    <w:rsid w:val="00481F36"/>
    <w:rsid w:val="00491728"/>
    <w:rsid w:val="004C2EFE"/>
    <w:rsid w:val="004D3CED"/>
    <w:rsid w:val="004E13BC"/>
    <w:rsid w:val="0056194F"/>
    <w:rsid w:val="005678E9"/>
    <w:rsid w:val="00576E7D"/>
    <w:rsid w:val="0058136F"/>
    <w:rsid w:val="005A3E40"/>
    <w:rsid w:val="005A4267"/>
    <w:rsid w:val="005D28A3"/>
    <w:rsid w:val="006553FF"/>
    <w:rsid w:val="00680014"/>
    <w:rsid w:val="00685CE9"/>
    <w:rsid w:val="006C3BEE"/>
    <w:rsid w:val="006F714D"/>
    <w:rsid w:val="0070676A"/>
    <w:rsid w:val="007406D4"/>
    <w:rsid w:val="00751FB4"/>
    <w:rsid w:val="00775780"/>
    <w:rsid w:val="00796E3C"/>
    <w:rsid w:val="007B2F86"/>
    <w:rsid w:val="007F4D46"/>
    <w:rsid w:val="00877E1B"/>
    <w:rsid w:val="00882D22"/>
    <w:rsid w:val="008B19AE"/>
    <w:rsid w:val="008B66C6"/>
    <w:rsid w:val="008C6C53"/>
    <w:rsid w:val="008F1B5B"/>
    <w:rsid w:val="00924F1B"/>
    <w:rsid w:val="009337CD"/>
    <w:rsid w:val="00941E58"/>
    <w:rsid w:val="00985E01"/>
    <w:rsid w:val="00986277"/>
    <w:rsid w:val="00986BBB"/>
    <w:rsid w:val="009A70D2"/>
    <w:rsid w:val="009B09F1"/>
    <w:rsid w:val="009C4BFE"/>
    <w:rsid w:val="009F6219"/>
    <w:rsid w:val="00A20F93"/>
    <w:rsid w:val="00A252B9"/>
    <w:rsid w:val="00A5388E"/>
    <w:rsid w:val="00AA17F5"/>
    <w:rsid w:val="00AC4B3C"/>
    <w:rsid w:val="00AF3D70"/>
    <w:rsid w:val="00B164AE"/>
    <w:rsid w:val="00B50C46"/>
    <w:rsid w:val="00BA0513"/>
    <w:rsid w:val="00BA5AF4"/>
    <w:rsid w:val="00BD724C"/>
    <w:rsid w:val="00BF1072"/>
    <w:rsid w:val="00BF4992"/>
    <w:rsid w:val="00C25D93"/>
    <w:rsid w:val="00C27858"/>
    <w:rsid w:val="00C42B59"/>
    <w:rsid w:val="00C92840"/>
    <w:rsid w:val="00D46F1A"/>
    <w:rsid w:val="00D532CB"/>
    <w:rsid w:val="00D613E1"/>
    <w:rsid w:val="00D834A7"/>
    <w:rsid w:val="00D97D89"/>
    <w:rsid w:val="00DC653C"/>
    <w:rsid w:val="00DE6A35"/>
    <w:rsid w:val="00DE6B79"/>
    <w:rsid w:val="00E34DE5"/>
    <w:rsid w:val="00EB325A"/>
    <w:rsid w:val="00EE433D"/>
    <w:rsid w:val="00F1574B"/>
    <w:rsid w:val="00F328F0"/>
    <w:rsid w:val="00F3409C"/>
    <w:rsid w:val="00F51EC5"/>
    <w:rsid w:val="00F643A9"/>
    <w:rsid w:val="00F85AC0"/>
    <w:rsid w:val="00FA6F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CDF6F9"/>
  <w15:docId w15:val="{C0419EA6-D988-4234-965B-97CB5F21F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spacing w:line="360" w:lineRule="auto"/>
      <w:ind w:left="200" w:hanging="200"/>
    </w:pPr>
    <w:rPr>
      <w:kern w:val="3"/>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pPr>
    <w:rPr>
      <w:sz w:val="20"/>
      <w:szCs w:val="20"/>
    </w:rPr>
  </w:style>
  <w:style w:type="character" w:styleId="a4">
    <w:name w:val="page number"/>
    <w:basedOn w:val="a0"/>
  </w:style>
  <w:style w:type="paragraph" w:styleId="a5">
    <w:name w:val="Balloon Text"/>
    <w:basedOn w:val="a"/>
    <w:rPr>
      <w:rFonts w:ascii="Arial" w:hAnsi="Arial"/>
      <w:sz w:val="18"/>
      <w:szCs w:val="18"/>
    </w:rPr>
  </w:style>
  <w:style w:type="character" w:styleId="a6">
    <w:name w:val="annotation reference"/>
    <w:rPr>
      <w:sz w:val="18"/>
      <w:szCs w:val="18"/>
    </w:rPr>
  </w:style>
  <w:style w:type="paragraph" w:styleId="a7">
    <w:name w:val="annotation text"/>
    <w:basedOn w:val="a"/>
  </w:style>
  <w:style w:type="paragraph" w:styleId="a8">
    <w:name w:val="annotation subject"/>
    <w:basedOn w:val="a7"/>
    <w:next w:val="a7"/>
    <w:rPr>
      <w:b/>
      <w:bCs/>
    </w:rPr>
  </w:style>
  <w:style w:type="paragraph" w:styleId="3">
    <w:name w:val="Body Text Indent 3"/>
    <w:basedOn w:val="a"/>
    <w:rPr>
      <w:kern w:val="0"/>
      <w:szCs w:val="20"/>
    </w:rPr>
  </w:style>
  <w:style w:type="paragraph" w:styleId="a9">
    <w:name w:val="header"/>
    <w:basedOn w:val="a"/>
    <w:pPr>
      <w:tabs>
        <w:tab w:val="center" w:pos="4153"/>
        <w:tab w:val="right" w:pos="8306"/>
      </w:tabs>
      <w:snapToGrid w:val="0"/>
    </w:pPr>
    <w:rPr>
      <w:sz w:val="20"/>
      <w:szCs w:val="20"/>
    </w:rPr>
  </w:style>
  <w:style w:type="paragraph" w:styleId="aa">
    <w:name w:val="List Paragraph"/>
    <w:basedOn w:val="a"/>
    <w:pPr>
      <w:ind w:left="480"/>
    </w:pPr>
    <w:rPr>
      <w:rFonts w:ascii="Calibri" w:hAnsi="Calibri"/>
      <w:szCs w:val="22"/>
    </w:rPr>
  </w:style>
  <w:style w:type="character" w:styleId="ab">
    <w:name w:val="Hyperlink"/>
    <w:basedOn w:val="a0"/>
    <w:rPr>
      <w:color w:val="0563C1"/>
      <w:u w:val="single"/>
    </w:rPr>
  </w:style>
  <w:style w:type="character" w:styleId="ac">
    <w:name w:val="FollowedHyperlink"/>
    <w:basedOn w:val="a0"/>
    <w:rPr>
      <w:color w:val="954F72"/>
      <w:u w:val="single"/>
    </w:rPr>
  </w:style>
  <w:style w:type="table" w:styleId="ad">
    <w:name w:val="Table Grid"/>
    <w:basedOn w:val="a1"/>
    <w:uiPriority w:val="39"/>
    <w:rsid w:val="00986B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youtube.com/watch?v=pAxJtunXwL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regie.judicial.gov.tw/frontend/zh-tw/bookingevent?BookingCategory=254&amp;Bureau=&amp;keywordSearch"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619</Words>
  <Characters>3531</Characters>
  <Application>Microsoft Office Word</Application>
  <DocSecurity>0</DocSecurity>
  <Lines>29</Lines>
  <Paragraphs>8</Paragraphs>
  <ScaleCrop>false</ScaleCrop>
  <Company/>
  <LinksUpToDate>false</LinksUpToDate>
  <CharactersWithSpaces>4142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學者簡介</dc:title>
  <dc:subject/>
  <dc:creator>ha-vivian</dc:creator>
  <cp:lastModifiedBy>tpduser</cp:lastModifiedBy>
  <cp:revision>3</cp:revision>
  <cp:lastPrinted>2022-11-16T07:36:00Z</cp:lastPrinted>
  <dcterms:created xsi:type="dcterms:W3CDTF">2022-11-16T09:05:00Z</dcterms:created>
  <dcterms:modified xsi:type="dcterms:W3CDTF">2022-11-22T02:04:00Z</dcterms:modified>
</cp:coreProperties>
</file>