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02" w:type="dxa"/>
        <w:tblInd w:w="-152" w:type="dxa"/>
        <w:tblCellMar>
          <w:left w:w="10" w:type="dxa"/>
          <w:right w:w="10" w:type="dxa"/>
        </w:tblCellMar>
        <w:tblLook w:val="0000" w:firstRow="0" w:lastRow="0" w:firstColumn="0" w:lastColumn="0" w:noHBand="0" w:noVBand="0"/>
      </w:tblPr>
      <w:tblGrid>
        <w:gridCol w:w="2279"/>
        <w:gridCol w:w="6923"/>
      </w:tblGrid>
      <w:tr w:rsidR="00970F84">
        <w:trPr>
          <w:trHeight w:val="1971"/>
        </w:trPr>
        <w:tc>
          <w:tcPr>
            <w:tcW w:w="2279" w:type="dxa"/>
            <w:shd w:val="clear" w:color="auto" w:fill="auto"/>
            <w:tcMar>
              <w:top w:w="0" w:type="dxa"/>
              <w:left w:w="28" w:type="dxa"/>
              <w:bottom w:w="0" w:type="dxa"/>
              <w:right w:w="28" w:type="dxa"/>
            </w:tcMar>
            <w:vAlign w:val="center"/>
          </w:tcPr>
          <w:p w:rsidR="00970F84" w:rsidRDefault="002F0CE0">
            <w:pPr>
              <w:ind w:left="480" w:hanging="480"/>
              <w:jc w:val="both"/>
            </w:pPr>
            <w:r>
              <w:rPr>
                <w:noProof/>
                <w:color w:val="000000"/>
              </w:rPr>
              <w:drawing>
                <wp:inline distT="0" distB="0" distL="0" distR="0">
                  <wp:extent cx="1356356" cy="1348739"/>
                  <wp:effectExtent l="0" t="0" r="0" b="0"/>
                  <wp:docPr id="2" name="圖片 1" descr="Photograph"/>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356356" cy="1348739"/>
                          </a:xfrm>
                          <a:prstGeom prst="rect">
                            <a:avLst/>
                          </a:prstGeom>
                          <a:noFill/>
                          <a:ln>
                            <a:noFill/>
                            <a:prstDash/>
                          </a:ln>
                        </pic:spPr>
                      </pic:pic>
                    </a:graphicData>
                  </a:graphic>
                </wp:inline>
              </w:drawing>
            </w:r>
            <w:r>
              <w:t xml:space="preserve">   </w:t>
            </w:r>
          </w:p>
        </w:tc>
        <w:tc>
          <w:tcPr>
            <w:tcW w:w="6923" w:type="dxa"/>
            <w:shd w:val="clear" w:color="auto" w:fill="auto"/>
            <w:tcMar>
              <w:top w:w="0" w:type="dxa"/>
              <w:left w:w="28" w:type="dxa"/>
              <w:bottom w:w="0" w:type="dxa"/>
              <w:right w:w="28" w:type="dxa"/>
            </w:tcMar>
          </w:tcPr>
          <w:p w:rsidR="00970F84" w:rsidRDefault="002F0CE0">
            <w:pPr>
              <w:ind w:left="1121" w:hanging="1121"/>
              <w:jc w:val="both"/>
            </w:pPr>
            <w:r>
              <w:rPr>
                <w:rFonts w:ascii="標楷體" w:eastAsia="標楷體" w:hAnsi="標楷體"/>
                <w:b/>
                <w:sz w:val="56"/>
                <w:szCs w:val="56"/>
              </w:rPr>
              <w:t>臺灣</w:t>
            </w:r>
            <w:proofErr w:type="gramStart"/>
            <w:r>
              <w:rPr>
                <w:rFonts w:ascii="標楷體" w:eastAsia="標楷體" w:hAnsi="標楷體"/>
                <w:b/>
                <w:sz w:val="56"/>
                <w:szCs w:val="56"/>
              </w:rPr>
              <w:t>臺</w:t>
            </w:r>
            <w:proofErr w:type="gramEnd"/>
            <w:r>
              <w:rPr>
                <w:rFonts w:ascii="標楷體" w:eastAsia="標楷體" w:hAnsi="標楷體"/>
                <w:b/>
                <w:sz w:val="56"/>
                <w:szCs w:val="56"/>
              </w:rPr>
              <w:t>北地方法院新聞稿</w:t>
            </w:r>
          </w:p>
          <w:p w:rsidR="00970F84" w:rsidRDefault="002F0CE0">
            <w:pPr>
              <w:spacing w:line="0" w:lineRule="atLeast"/>
              <w:ind w:left="560" w:hanging="560"/>
              <w:jc w:val="both"/>
              <w:rPr>
                <w:rFonts w:ascii="標楷體" w:eastAsia="標楷體" w:hAnsi="標楷體"/>
                <w:sz w:val="28"/>
                <w:szCs w:val="28"/>
              </w:rPr>
            </w:pPr>
            <w:r>
              <w:rPr>
                <w:rFonts w:ascii="標楷體" w:eastAsia="標楷體" w:hAnsi="標楷體"/>
                <w:sz w:val="28"/>
                <w:szCs w:val="28"/>
              </w:rPr>
              <w:t xml:space="preserve">    發稿日期：</w:t>
            </w:r>
            <w:r w:rsidR="00E92F03">
              <w:rPr>
                <w:rFonts w:ascii="標楷體" w:eastAsia="標楷體" w:hAnsi="標楷體"/>
                <w:sz w:val="28"/>
                <w:szCs w:val="28"/>
              </w:rPr>
              <w:t>111</w:t>
            </w:r>
            <w:r>
              <w:rPr>
                <w:rFonts w:ascii="標楷體" w:eastAsia="標楷體" w:hAnsi="標楷體"/>
                <w:sz w:val="28"/>
                <w:szCs w:val="28"/>
              </w:rPr>
              <w:t>年</w:t>
            </w:r>
            <w:r w:rsidR="00F31942">
              <w:rPr>
                <w:rFonts w:ascii="標楷體" w:eastAsia="標楷體" w:hAnsi="標楷體"/>
                <w:sz w:val="28"/>
                <w:szCs w:val="28"/>
              </w:rPr>
              <w:t>7</w:t>
            </w:r>
            <w:r>
              <w:rPr>
                <w:rFonts w:ascii="標楷體" w:eastAsia="標楷體" w:hAnsi="標楷體"/>
                <w:sz w:val="28"/>
                <w:szCs w:val="28"/>
              </w:rPr>
              <w:t>月</w:t>
            </w:r>
            <w:r w:rsidR="00F31942">
              <w:rPr>
                <w:rFonts w:ascii="標楷體" w:eastAsia="標楷體" w:hAnsi="標楷體"/>
                <w:sz w:val="28"/>
                <w:szCs w:val="28"/>
              </w:rPr>
              <w:t>6</w:t>
            </w:r>
            <w:r>
              <w:rPr>
                <w:rFonts w:ascii="標楷體" w:eastAsia="標楷體" w:hAnsi="標楷體"/>
                <w:sz w:val="28"/>
                <w:szCs w:val="28"/>
              </w:rPr>
              <w:t>日</w:t>
            </w:r>
          </w:p>
          <w:p w:rsidR="00970F84" w:rsidRDefault="002F0CE0">
            <w:pPr>
              <w:spacing w:line="0" w:lineRule="atLeast"/>
              <w:ind w:left="560" w:hanging="560"/>
              <w:jc w:val="both"/>
              <w:rPr>
                <w:rFonts w:ascii="標楷體" w:eastAsia="標楷體" w:hAnsi="標楷體"/>
                <w:sz w:val="28"/>
                <w:szCs w:val="28"/>
              </w:rPr>
            </w:pPr>
            <w:r>
              <w:rPr>
                <w:rFonts w:ascii="標楷體" w:eastAsia="標楷體" w:hAnsi="標楷體"/>
                <w:sz w:val="28"/>
                <w:szCs w:val="28"/>
              </w:rPr>
              <w:t xml:space="preserve">    發稿單位：公共關係室</w:t>
            </w:r>
          </w:p>
          <w:p w:rsidR="00970F84" w:rsidRDefault="002F0CE0">
            <w:pPr>
              <w:spacing w:line="0" w:lineRule="atLeast"/>
              <w:ind w:left="560" w:hanging="560"/>
              <w:jc w:val="both"/>
            </w:pPr>
            <w:r>
              <w:rPr>
                <w:rFonts w:ascii="標楷體" w:eastAsia="標楷體" w:hAnsi="標楷體"/>
                <w:sz w:val="28"/>
                <w:szCs w:val="28"/>
              </w:rPr>
              <w:t xml:space="preserve">    連 絡 人：</w:t>
            </w:r>
            <w:r>
              <w:rPr>
                <w:rFonts w:ascii="標楷體" w:eastAsia="標楷體" w:hAnsi="標楷體"/>
                <w:sz w:val="28"/>
                <w:szCs w:val="28"/>
                <w:lang w:eastAsia="zh-HK"/>
              </w:rPr>
              <w:t>行政庭長</w:t>
            </w:r>
            <w:r>
              <w:rPr>
                <w:rFonts w:ascii="標楷體" w:eastAsia="標楷體" w:hAnsi="標楷體"/>
                <w:sz w:val="28"/>
                <w:szCs w:val="28"/>
              </w:rPr>
              <w:t xml:space="preserve">  </w:t>
            </w:r>
            <w:r>
              <w:rPr>
                <w:rFonts w:ascii="標楷體" w:eastAsia="標楷體" w:hAnsi="標楷體"/>
                <w:sz w:val="28"/>
                <w:szCs w:val="28"/>
                <w:lang w:eastAsia="zh-HK"/>
              </w:rPr>
              <w:t>黃珮禎</w:t>
            </w:r>
          </w:p>
          <w:p w:rsidR="00970F84" w:rsidRPr="006E57FF" w:rsidRDefault="002F0CE0" w:rsidP="00F31942">
            <w:pPr>
              <w:spacing w:line="0" w:lineRule="atLeast"/>
              <w:ind w:left="560" w:hanging="560"/>
              <w:jc w:val="both"/>
            </w:pPr>
            <w:r>
              <w:rPr>
                <w:rFonts w:ascii="標楷體" w:eastAsia="標楷體" w:hAnsi="標楷體"/>
                <w:kern w:val="0"/>
                <w:sz w:val="28"/>
                <w:szCs w:val="28"/>
              </w:rPr>
              <w:t xml:space="preserve">    連絡電話：</w:t>
            </w:r>
            <w:r>
              <w:rPr>
                <w:rFonts w:ascii="標楷體" w:eastAsia="標楷體" w:hAnsi="標楷體"/>
                <w:sz w:val="28"/>
                <w:szCs w:val="28"/>
              </w:rPr>
              <w:t>02-23146871分機6039</w:t>
            </w:r>
            <w:r>
              <w:rPr>
                <w:rFonts w:ascii="標楷體" w:eastAsia="標楷體" w:hAnsi="標楷體"/>
              </w:rPr>
              <w:t xml:space="preserve">  編號：</w:t>
            </w:r>
            <w:r w:rsidR="00BC63B0">
              <w:rPr>
                <w:rFonts w:ascii="標楷體" w:eastAsia="標楷體" w:hAnsi="標楷體" w:hint="eastAsia"/>
              </w:rPr>
              <w:t>11</w:t>
            </w:r>
            <w:r w:rsidR="00412BF7">
              <w:rPr>
                <w:rFonts w:ascii="標楷體" w:eastAsia="標楷體" w:hAnsi="標楷體" w:hint="eastAsia"/>
              </w:rPr>
              <w:t>1-1</w:t>
            </w:r>
            <w:r w:rsidR="00F31942">
              <w:rPr>
                <w:rFonts w:ascii="標楷體" w:eastAsia="標楷體" w:hAnsi="標楷體"/>
              </w:rPr>
              <w:t>7</w:t>
            </w:r>
          </w:p>
        </w:tc>
      </w:tr>
    </w:tbl>
    <w:p w:rsidR="00970F84" w:rsidRDefault="002F0CE0">
      <w:pPr>
        <w:ind w:left="641" w:hanging="641"/>
        <w:jc w:val="both"/>
      </w:pPr>
      <w:r>
        <w:rPr>
          <w:rFonts w:ascii="標楷體" w:eastAsia="標楷體" w:hAnsi="標楷體"/>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521</wp:posOffset>
                </wp:positionH>
                <wp:positionV relativeFrom="paragraph">
                  <wp:posOffset>184324</wp:posOffset>
                </wp:positionV>
                <wp:extent cx="5561966" cy="44449"/>
                <wp:effectExtent l="19050" t="19050" r="19684" b="31751"/>
                <wp:wrapNone/>
                <wp:docPr id="3" name="Line 2"/>
                <wp:cNvGraphicFramePr/>
                <a:graphic xmlns:a="http://schemas.openxmlformats.org/drawingml/2006/main">
                  <a:graphicData uri="http://schemas.microsoft.com/office/word/2010/wordprocessingShape">
                    <wps:wsp>
                      <wps:cNvCnPr/>
                      <wps:spPr>
                        <a:xfrm flipV="1">
                          <a:off x="0" y="0"/>
                          <a:ext cx="5561966" cy="44449"/>
                        </a:xfrm>
                        <a:prstGeom prst="straightConnector1">
                          <a:avLst/>
                        </a:prstGeom>
                        <a:noFill/>
                        <a:ln w="28575" cap="flat">
                          <a:solidFill>
                            <a:srgbClr val="000000"/>
                          </a:solidFill>
                          <a:prstDash val="solid"/>
                          <a:round/>
                        </a:ln>
                      </wps:spPr>
                      <wps:bodyPr/>
                    </wps:wsp>
                  </a:graphicData>
                </a:graphic>
              </wp:anchor>
            </w:drawing>
          </mc:Choice>
          <mc:Fallback>
            <w:pict>
              <v:shapetype w14:anchorId="5595D641" id="_x0000_t32" coordsize="21600,21600" o:spt="32" o:oned="t" path="m,l21600,21600e" filled="f">
                <v:path arrowok="t" fillok="f" o:connecttype="none"/>
                <o:lock v:ext="edit" shapetype="t"/>
              </v:shapetype>
              <v:shape id="Line 2" o:spid="_x0000_s1026" type="#_x0000_t32" style="position:absolute;margin-left:.05pt;margin-top:14.5pt;width:437.95pt;height:3.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" strokeweight="2.25pt"/>
            </w:pict>
          </mc:Fallback>
        </mc:AlternateContent>
      </w:r>
    </w:p>
    <w:p w:rsidR="00A93BAF" w:rsidRDefault="00F31942" w:rsidP="00A93BAF">
      <w:pPr>
        <w:suppressAutoHyphens w:val="0"/>
        <w:autoSpaceDN/>
        <w:ind w:leftChars="-1" w:left="-2" w:firstLine="569"/>
        <w:jc w:val="center"/>
        <w:textAlignment w:val="auto"/>
        <w:rPr>
          <w:rFonts w:ascii="標楷體" w:eastAsia="標楷體" w:hAnsi="標楷體" w:cstheme="minorBidi"/>
          <w:b/>
          <w:kern w:val="2"/>
          <w:sz w:val="32"/>
          <w:szCs w:val="32"/>
          <w:lang w:eastAsia="zh-HK"/>
        </w:rPr>
      </w:pPr>
      <w:r>
        <w:rPr>
          <w:rFonts w:ascii="標楷體" w:eastAsia="標楷體" w:hAnsi="標楷體" w:cstheme="minorBidi" w:hint="eastAsia"/>
          <w:b/>
          <w:kern w:val="2"/>
          <w:sz w:val="32"/>
          <w:szCs w:val="32"/>
        </w:rPr>
        <w:t>臺灣</w:t>
      </w:r>
      <w:proofErr w:type="gramStart"/>
      <w:r>
        <w:rPr>
          <w:rFonts w:ascii="標楷體" w:eastAsia="標楷體" w:hAnsi="標楷體" w:cstheme="minorBidi" w:hint="eastAsia"/>
          <w:b/>
          <w:kern w:val="2"/>
          <w:sz w:val="32"/>
          <w:szCs w:val="32"/>
        </w:rPr>
        <w:t>臺</w:t>
      </w:r>
      <w:proofErr w:type="gramEnd"/>
      <w:r>
        <w:rPr>
          <w:rFonts w:ascii="標楷體" w:eastAsia="標楷體" w:hAnsi="標楷體" w:cstheme="minorBidi" w:hint="eastAsia"/>
          <w:b/>
          <w:kern w:val="2"/>
          <w:sz w:val="32"/>
          <w:szCs w:val="32"/>
        </w:rPr>
        <w:t>北地方法院</w:t>
      </w:r>
      <w:proofErr w:type="gramStart"/>
      <w:r>
        <w:rPr>
          <w:rFonts w:ascii="標楷體" w:eastAsia="標楷體" w:hAnsi="標楷體" w:cstheme="minorBidi" w:hint="eastAsia"/>
          <w:b/>
          <w:kern w:val="2"/>
          <w:sz w:val="32"/>
          <w:szCs w:val="32"/>
        </w:rPr>
        <w:t>1</w:t>
      </w:r>
      <w:r>
        <w:rPr>
          <w:rFonts w:ascii="標楷體" w:eastAsia="標楷體" w:hAnsi="標楷體" w:cstheme="minorBidi"/>
          <w:b/>
          <w:kern w:val="2"/>
          <w:sz w:val="32"/>
          <w:szCs w:val="32"/>
        </w:rPr>
        <w:t>09</w:t>
      </w:r>
      <w:proofErr w:type="gramEnd"/>
      <w:r>
        <w:rPr>
          <w:rFonts w:ascii="標楷體" w:eastAsia="標楷體" w:hAnsi="標楷體" w:cstheme="minorBidi" w:hint="eastAsia"/>
          <w:b/>
          <w:kern w:val="2"/>
          <w:sz w:val="32"/>
          <w:szCs w:val="32"/>
        </w:rPr>
        <w:t>年度原</w:t>
      </w:r>
      <w:proofErr w:type="gramStart"/>
      <w:r>
        <w:rPr>
          <w:rFonts w:ascii="標楷體" w:eastAsia="標楷體" w:hAnsi="標楷體" w:cstheme="minorBidi" w:hint="eastAsia"/>
          <w:b/>
          <w:kern w:val="2"/>
          <w:sz w:val="32"/>
          <w:szCs w:val="32"/>
        </w:rPr>
        <w:t>矚重訴字</w:t>
      </w:r>
      <w:proofErr w:type="gramEnd"/>
      <w:r>
        <w:rPr>
          <w:rFonts w:ascii="標楷體" w:eastAsia="標楷體" w:hAnsi="標楷體" w:cstheme="minorBidi" w:hint="eastAsia"/>
          <w:b/>
          <w:kern w:val="2"/>
          <w:sz w:val="32"/>
          <w:szCs w:val="32"/>
        </w:rPr>
        <w:t>第1號蘇震清等貪污等案件</w:t>
      </w:r>
      <w:r w:rsidR="00A93BAF" w:rsidRPr="00A93BAF">
        <w:rPr>
          <w:rFonts w:ascii="標楷體" w:eastAsia="標楷體" w:hAnsi="標楷體" w:cstheme="minorBidi" w:hint="eastAsia"/>
          <w:b/>
          <w:kern w:val="2"/>
          <w:sz w:val="32"/>
          <w:szCs w:val="32"/>
          <w:lang w:eastAsia="zh-HK"/>
        </w:rPr>
        <w:t>新聞稿</w:t>
      </w:r>
    </w:p>
    <w:p w:rsidR="00F31942" w:rsidRPr="00F31942" w:rsidRDefault="00F31942" w:rsidP="00BA53B3">
      <w:pPr>
        <w:tabs>
          <w:tab w:val="left" w:pos="2"/>
        </w:tabs>
        <w:suppressAutoHyphens w:val="0"/>
        <w:autoSpaceDN/>
        <w:ind w:left="2" w:hanging="2"/>
        <w:jc w:val="both"/>
        <w:textAlignment w:val="auto"/>
        <w:rPr>
          <w:rFonts w:ascii="標楷體" w:eastAsia="標楷體" w:hAnsi="標楷體" w:cstheme="minorBidi"/>
          <w:kern w:val="2"/>
          <w:sz w:val="28"/>
          <w:szCs w:val="28"/>
        </w:rPr>
      </w:pPr>
      <w:r>
        <w:rPr>
          <w:rFonts w:ascii="標楷體" w:eastAsia="標楷體" w:hAnsi="標楷體" w:cstheme="minorBidi" w:hint="eastAsia"/>
          <w:kern w:val="2"/>
          <w:sz w:val="28"/>
          <w:szCs w:val="28"/>
        </w:rPr>
        <w:t>本</w:t>
      </w:r>
      <w:r w:rsidRPr="00F31942">
        <w:rPr>
          <w:rFonts w:ascii="標楷體" w:eastAsia="標楷體" w:hAnsi="標楷體" w:cstheme="minorBidi" w:hint="eastAsia"/>
          <w:kern w:val="2"/>
          <w:sz w:val="28"/>
          <w:szCs w:val="28"/>
        </w:rPr>
        <w:t>院</w:t>
      </w:r>
      <w:proofErr w:type="gramStart"/>
      <w:r w:rsidRPr="00F31942">
        <w:rPr>
          <w:rFonts w:ascii="標楷體" w:eastAsia="標楷體" w:hAnsi="標楷體" w:cstheme="minorBidi" w:hint="eastAsia"/>
          <w:kern w:val="2"/>
          <w:sz w:val="28"/>
          <w:szCs w:val="28"/>
        </w:rPr>
        <w:t>109</w:t>
      </w:r>
      <w:proofErr w:type="gramEnd"/>
      <w:r w:rsidRPr="00F31942">
        <w:rPr>
          <w:rFonts w:ascii="標楷體" w:eastAsia="標楷體" w:hAnsi="標楷體" w:cstheme="minorBidi" w:hint="eastAsia"/>
          <w:kern w:val="2"/>
          <w:sz w:val="28"/>
          <w:szCs w:val="28"/>
        </w:rPr>
        <w:t>年度原</w:t>
      </w:r>
      <w:proofErr w:type="gramStart"/>
      <w:r w:rsidRPr="00F31942">
        <w:rPr>
          <w:rFonts w:ascii="標楷體" w:eastAsia="標楷體" w:hAnsi="標楷體" w:cstheme="minorBidi" w:hint="eastAsia"/>
          <w:kern w:val="2"/>
          <w:sz w:val="28"/>
          <w:szCs w:val="28"/>
        </w:rPr>
        <w:t>矚重訴字</w:t>
      </w:r>
      <w:proofErr w:type="gramEnd"/>
      <w:r w:rsidRPr="00F31942">
        <w:rPr>
          <w:rFonts w:ascii="標楷體" w:eastAsia="標楷體" w:hAnsi="標楷體" w:cstheme="minorBidi" w:hint="eastAsia"/>
          <w:kern w:val="2"/>
          <w:sz w:val="28"/>
          <w:szCs w:val="28"/>
        </w:rPr>
        <w:t>第1號蘇震清等人貪污等案件，於民國111年7月6日上午10時宣判，茲說明判決結論及事實理由摘要如下：</w:t>
      </w:r>
    </w:p>
    <w:p w:rsidR="00F31942" w:rsidRPr="00F31942" w:rsidRDefault="00F31942" w:rsidP="00F31942">
      <w:pPr>
        <w:suppressAutoHyphens w:val="0"/>
        <w:autoSpaceDN/>
        <w:ind w:leftChars="1" w:left="568" w:hangingChars="202" w:hanging="566"/>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壹、</w:t>
      </w:r>
      <w:r w:rsidRPr="00F31942">
        <w:rPr>
          <w:rFonts w:ascii="標楷體" w:eastAsia="標楷體" w:hAnsi="標楷體" w:cstheme="minorBidi" w:hint="eastAsia"/>
          <w:kern w:val="2"/>
          <w:sz w:val="28"/>
          <w:szCs w:val="28"/>
        </w:rPr>
        <w:tab/>
        <w:t>判決結論：</w:t>
      </w:r>
    </w:p>
    <w:p w:rsidR="00F31942" w:rsidRPr="00F31942" w:rsidRDefault="00F31942" w:rsidP="00F31942">
      <w:pPr>
        <w:suppressAutoHyphens w:val="0"/>
        <w:autoSpaceDN/>
        <w:ind w:leftChars="1" w:left="568" w:hangingChars="202" w:hanging="566"/>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一、</w:t>
      </w:r>
      <w:r w:rsidRPr="00F31942">
        <w:rPr>
          <w:rFonts w:ascii="標楷體" w:eastAsia="標楷體" w:hAnsi="標楷體" w:cstheme="minorBidi" w:hint="eastAsia"/>
          <w:kern w:val="2"/>
          <w:sz w:val="28"/>
          <w:szCs w:val="28"/>
        </w:rPr>
        <w:tab/>
        <w:t>蘇震清犯貪污治罪條例之不違背職務收受賄賂罪，處有期徒刑10年。褫奪公權5年。未扣案之犯罪所得新臺幣1580萬元沒收，於全部或一部不能沒收或不宜執行沒收時，追徵其價額。</w:t>
      </w:r>
    </w:p>
    <w:p w:rsidR="00F31942" w:rsidRPr="00F31942" w:rsidRDefault="00F31942" w:rsidP="00F31942">
      <w:pPr>
        <w:suppressAutoHyphens w:val="0"/>
        <w:autoSpaceDN/>
        <w:ind w:leftChars="1" w:left="568" w:hangingChars="202" w:hanging="566"/>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二、</w:t>
      </w:r>
      <w:r w:rsidRPr="00F31942">
        <w:rPr>
          <w:rFonts w:ascii="標楷體" w:eastAsia="標楷體" w:hAnsi="標楷體" w:cstheme="minorBidi" w:hint="eastAsia"/>
          <w:kern w:val="2"/>
          <w:sz w:val="28"/>
          <w:szCs w:val="28"/>
        </w:rPr>
        <w:tab/>
        <w:t>廖國棟共同犯貪污治罪條例之不違背職務收受賄賂罪，處有期徒刑8年6月。褫奪公權4年。未扣案之犯罪所得新臺幣620萬元沒收，於全部或一部不能沒收或不宜執行沒收時，追徵其價額。</w:t>
      </w:r>
    </w:p>
    <w:p w:rsidR="00F31942" w:rsidRPr="00F31942" w:rsidRDefault="00F31942" w:rsidP="00F31942">
      <w:pPr>
        <w:suppressAutoHyphens w:val="0"/>
        <w:autoSpaceDN/>
        <w:ind w:leftChars="1" w:left="568" w:hangingChars="202" w:hanging="566"/>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三、</w:t>
      </w:r>
      <w:r w:rsidRPr="00F31942">
        <w:rPr>
          <w:rFonts w:ascii="標楷體" w:eastAsia="標楷體" w:hAnsi="標楷體" w:cstheme="minorBidi" w:hint="eastAsia"/>
          <w:kern w:val="2"/>
          <w:sz w:val="28"/>
          <w:szCs w:val="28"/>
        </w:rPr>
        <w:tab/>
        <w:t>丁復華非公務員與公務員共同犯貪污治罪條例之不違背職務收受賄賂罪，處有期徒刑1年10月。緩刑4年，並應於本判決確定翌日起1年內，向公庫支付新臺幣100萬元。褫奪公權2年。</w:t>
      </w:r>
      <w:r w:rsidRPr="00F31942">
        <w:rPr>
          <w:rFonts w:ascii="標楷體" w:eastAsia="標楷體" w:hAnsi="標楷體" w:cstheme="minorBidi" w:hint="eastAsia"/>
          <w:kern w:val="2"/>
          <w:sz w:val="28"/>
          <w:szCs w:val="28"/>
        </w:rPr>
        <w:lastRenderedPageBreak/>
        <w:t xml:space="preserve">自動繳交之犯罪所得新臺幣180萬元沒收。 </w:t>
      </w:r>
    </w:p>
    <w:p w:rsidR="00F31942" w:rsidRPr="00F31942" w:rsidRDefault="00F31942" w:rsidP="00F31942">
      <w:pPr>
        <w:suppressAutoHyphens w:val="0"/>
        <w:autoSpaceDN/>
        <w:ind w:leftChars="1" w:left="568" w:hangingChars="202" w:hanging="566"/>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四、</w:t>
      </w:r>
      <w:r w:rsidRPr="00F31942">
        <w:rPr>
          <w:rFonts w:ascii="標楷體" w:eastAsia="標楷體" w:hAnsi="標楷體" w:cstheme="minorBidi" w:hint="eastAsia"/>
          <w:kern w:val="2"/>
          <w:sz w:val="28"/>
          <w:szCs w:val="28"/>
        </w:rPr>
        <w:tab/>
        <w:t>陳超明共同犯貪污治罪條例之不違背職務收受賄賂罪，處有期徒刑7年8月。褫奪公權3年。未扣案之犯罪所得新臺幣100萬元沒收，於全部或一部不能沒收或不宜執行沒收時，追徵其價額。</w:t>
      </w:r>
    </w:p>
    <w:p w:rsidR="00F31942" w:rsidRPr="00F31942" w:rsidRDefault="00F31942" w:rsidP="00F31942">
      <w:pPr>
        <w:suppressAutoHyphens w:val="0"/>
        <w:autoSpaceDN/>
        <w:ind w:leftChars="1" w:left="568" w:hangingChars="202" w:hanging="566"/>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五、</w:t>
      </w:r>
      <w:r w:rsidRPr="00F31942">
        <w:rPr>
          <w:rFonts w:ascii="標楷體" w:eastAsia="標楷體" w:hAnsi="標楷體" w:cstheme="minorBidi" w:hint="eastAsia"/>
          <w:kern w:val="2"/>
          <w:sz w:val="28"/>
          <w:szCs w:val="28"/>
        </w:rPr>
        <w:tab/>
        <w:t xml:space="preserve">梁文一非公務員與公務員共同犯貪污治罪條例之不違背職務收受賄賂罪，處有期徒刑5年。褫奪公權2年。扣案之犯罪所得新臺幣50萬元沒收。 </w:t>
      </w:r>
    </w:p>
    <w:p w:rsidR="00F31942" w:rsidRPr="00F31942" w:rsidRDefault="00F31942" w:rsidP="00F31942">
      <w:pPr>
        <w:suppressAutoHyphens w:val="0"/>
        <w:autoSpaceDN/>
        <w:ind w:leftChars="1" w:left="568" w:hangingChars="202" w:hanging="566"/>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六、</w:t>
      </w:r>
      <w:r w:rsidRPr="00F31942">
        <w:rPr>
          <w:rFonts w:ascii="標楷體" w:eastAsia="標楷體" w:hAnsi="標楷體" w:cstheme="minorBidi" w:hint="eastAsia"/>
          <w:kern w:val="2"/>
          <w:sz w:val="28"/>
          <w:szCs w:val="28"/>
        </w:rPr>
        <w:tab/>
        <w:t>徐永明共同犯貪污治罪條例之不違背職務期約賄賂罪，處有期徒刑7年4月。褫奪公權3年。</w:t>
      </w:r>
    </w:p>
    <w:p w:rsidR="00F31942" w:rsidRPr="00F31942" w:rsidRDefault="00F31942" w:rsidP="00F31942">
      <w:pPr>
        <w:suppressAutoHyphens w:val="0"/>
        <w:autoSpaceDN/>
        <w:ind w:leftChars="1" w:left="568" w:hangingChars="202" w:hanging="566"/>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七、</w:t>
      </w:r>
      <w:r w:rsidRPr="00F31942">
        <w:rPr>
          <w:rFonts w:ascii="標楷體" w:eastAsia="標楷體" w:hAnsi="標楷體" w:cstheme="minorBidi" w:hint="eastAsia"/>
          <w:kern w:val="2"/>
          <w:sz w:val="28"/>
          <w:szCs w:val="28"/>
        </w:rPr>
        <w:tab/>
        <w:t>吳世昌非公務員與公務員共同犯貪污治罪條例之不違背職務期約賄賂罪，處有期徒刑6年6月。褫奪公權2年。</w:t>
      </w:r>
    </w:p>
    <w:p w:rsidR="00F31942" w:rsidRPr="00F31942" w:rsidRDefault="00F31942" w:rsidP="00F31942">
      <w:pPr>
        <w:suppressAutoHyphens w:val="0"/>
        <w:autoSpaceDN/>
        <w:ind w:leftChars="1" w:left="568" w:hangingChars="202" w:hanging="566"/>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八、</w:t>
      </w:r>
      <w:r w:rsidRPr="00F31942">
        <w:rPr>
          <w:rFonts w:ascii="標楷體" w:eastAsia="標楷體" w:hAnsi="標楷體" w:cstheme="minorBidi" w:hint="eastAsia"/>
          <w:kern w:val="2"/>
          <w:sz w:val="28"/>
          <w:szCs w:val="28"/>
        </w:rPr>
        <w:tab/>
        <w:t>李</w:t>
      </w:r>
      <w:proofErr w:type="gramStart"/>
      <w:r w:rsidRPr="00F31942">
        <w:rPr>
          <w:rFonts w:ascii="標楷體" w:eastAsia="標楷體" w:hAnsi="標楷體" w:cstheme="minorBidi" w:hint="eastAsia"/>
          <w:kern w:val="2"/>
          <w:sz w:val="28"/>
          <w:szCs w:val="28"/>
        </w:rPr>
        <w:t>恒隆犯</w:t>
      </w:r>
      <w:proofErr w:type="gramEnd"/>
      <w:r w:rsidRPr="00F31942">
        <w:rPr>
          <w:rFonts w:ascii="標楷體" w:eastAsia="標楷體" w:hAnsi="標楷體" w:cstheme="minorBidi" w:hint="eastAsia"/>
          <w:kern w:val="2"/>
          <w:sz w:val="28"/>
          <w:szCs w:val="28"/>
        </w:rPr>
        <w:t>貪污治罪條例之交付賄賂罪及期約</w:t>
      </w:r>
      <w:proofErr w:type="gramStart"/>
      <w:r w:rsidRPr="00F31942">
        <w:rPr>
          <w:rFonts w:ascii="標楷體" w:eastAsia="標楷體" w:hAnsi="標楷體" w:cstheme="minorBidi" w:hint="eastAsia"/>
          <w:kern w:val="2"/>
          <w:sz w:val="28"/>
          <w:szCs w:val="28"/>
        </w:rPr>
        <w:t>賄絡</w:t>
      </w:r>
      <w:proofErr w:type="gramEnd"/>
      <w:r w:rsidRPr="00F31942">
        <w:rPr>
          <w:rFonts w:ascii="標楷體" w:eastAsia="標楷體" w:hAnsi="標楷體" w:cstheme="minorBidi" w:hint="eastAsia"/>
          <w:kern w:val="2"/>
          <w:sz w:val="28"/>
          <w:szCs w:val="28"/>
        </w:rPr>
        <w:t>罪(罪名及</w:t>
      </w:r>
      <w:proofErr w:type="gramStart"/>
      <w:r w:rsidRPr="00F31942">
        <w:rPr>
          <w:rFonts w:ascii="標楷體" w:eastAsia="標楷體" w:hAnsi="標楷體" w:cstheme="minorBidi" w:hint="eastAsia"/>
          <w:kern w:val="2"/>
          <w:sz w:val="28"/>
          <w:szCs w:val="28"/>
        </w:rPr>
        <w:t>宣告刑詳如</w:t>
      </w:r>
      <w:proofErr w:type="gramEnd"/>
      <w:r w:rsidRPr="00F31942">
        <w:rPr>
          <w:rFonts w:ascii="標楷體" w:eastAsia="標楷體" w:hAnsi="標楷體" w:cstheme="minorBidi" w:hint="eastAsia"/>
          <w:kern w:val="2"/>
          <w:sz w:val="28"/>
          <w:szCs w:val="28"/>
        </w:rPr>
        <w:t>附表</w:t>
      </w:r>
      <w:proofErr w:type="gramStart"/>
      <w:r w:rsidRPr="00F31942">
        <w:rPr>
          <w:rFonts w:ascii="標楷體" w:eastAsia="標楷體" w:hAnsi="標楷體" w:cstheme="minorBidi" w:hint="eastAsia"/>
          <w:kern w:val="2"/>
          <w:sz w:val="28"/>
          <w:szCs w:val="28"/>
        </w:rPr>
        <w:t>一</w:t>
      </w:r>
      <w:proofErr w:type="gramEnd"/>
      <w:r w:rsidRPr="00F31942">
        <w:rPr>
          <w:rFonts w:ascii="標楷體" w:eastAsia="標楷體" w:hAnsi="標楷體" w:cstheme="minorBidi" w:hint="eastAsia"/>
          <w:kern w:val="2"/>
          <w:sz w:val="28"/>
          <w:szCs w:val="28"/>
        </w:rPr>
        <w:t>所示)。應執行有期徒刑1年2月，如易科罰金，以新臺幣1000元折算壹日。緩刑5年，並應於本判決確定翌日起1年6月內，向公庫支付新臺幣1000萬元。褫奪公權3年。</w:t>
      </w:r>
    </w:p>
    <w:p w:rsidR="00F31942" w:rsidRPr="00F31942" w:rsidRDefault="00F31942" w:rsidP="00F31942">
      <w:pPr>
        <w:suppressAutoHyphens w:val="0"/>
        <w:autoSpaceDN/>
        <w:ind w:leftChars="1" w:left="568" w:hangingChars="202" w:hanging="566"/>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九、</w:t>
      </w:r>
      <w:r w:rsidRPr="00F31942">
        <w:rPr>
          <w:rFonts w:ascii="標楷體" w:eastAsia="標楷體" w:hAnsi="標楷體" w:cstheme="minorBidi" w:hint="eastAsia"/>
          <w:kern w:val="2"/>
          <w:sz w:val="28"/>
          <w:szCs w:val="28"/>
        </w:rPr>
        <w:tab/>
        <w:t>郭克銘共同犯貪污治罪條例之交付</w:t>
      </w:r>
      <w:proofErr w:type="gramStart"/>
      <w:r w:rsidRPr="00F31942">
        <w:rPr>
          <w:rFonts w:ascii="標楷體" w:eastAsia="標楷體" w:hAnsi="標楷體" w:cstheme="minorBidi" w:hint="eastAsia"/>
          <w:kern w:val="2"/>
          <w:sz w:val="28"/>
          <w:szCs w:val="28"/>
        </w:rPr>
        <w:t>賄絡</w:t>
      </w:r>
      <w:proofErr w:type="gramEnd"/>
      <w:r w:rsidRPr="00F31942">
        <w:rPr>
          <w:rFonts w:ascii="標楷體" w:eastAsia="標楷體" w:hAnsi="標楷體" w:cstheme="minorBidi" w:hint="eastAsia"/>
          <w:kern w:val="2"/>
          <w:sz w:val="28"/>
          <w:szCs w:val="28"/>
        </w:rPr>
        <w:t>罪、期約</w:t>
      </w:r>
      <w:proofErr w:type="gramStart"/>
      <w:r w:rsidRPr="00F31942">
        <w:rPr>
          <w:rFonts w:ascii="標楷體" w:eastAsia="標楷體" w:hAnsi="標楷體" w:cstheme="minorBidi" w:hint="eastAsia"/>
          <w:kern w:val="2"/>
          <w:sz w:val="28"/>
          <w:szCs w:val="28"/>
        </w:rPr>
        <w:t>賄絡</w:t>
      </w:r>
      <w:proofErr w:type="gramEnd"/>
      <w:r w:rsidRPr="00F31942">
        <w:rPr>
          <w:rFonts w:ascii="標楷體" w:eastAsia="標楷體" w:hAnsi="標楷體" w:cstheme="minorBidi" w:hint="eastAsia"/>
          <w:kern w:val="2"/>
          <w:sz w:val="28"/>
          <w:szCs w:val="28"/>
        </w:rPr>
        <w:t>罪及業務侵占罪(罪名及</w:t>
      </w:r>
      <w:proofErr w:type="gramStart"/>
      <w:r w:rsidRPr="00F31942">
        <w:rPr>
          <w:rFonts w:ascii="標楷體" w:eastAsia="標楷體" w:hAnsi="標楷體" w:cstheme="minorBidi" w:hint="eastAsia"/>
          <w:kern w:val="2"/>
          <w:sz w:val="28"/>
          <w:szCs w:val="28"/>
        </w:rPr>
        <w:t>宣告刑詳如</w:t>
      </w:r>
      <w:proofErr w:type="gramEnd"/>
      <w:r w:rsidRPr="00F31942">
        <w:rPr>
          <w:rFonts w:ascii="標楷體" w:eastAsia="標楷體" w:hAnsi="標楷體" w:cstheme="minorBidi" w:hint="eastAsia"/>
          <w:kern w:val="2"/>
          <w:sz w:val="28"/>
          <w:szCs w:val="28"/>
        </w:rPr>
        <w:t>附表二所示)。得易科罰金部分，應執行有期徒刑8月，如易科罰金，以新臺幣1000元折算壹日；</w:t>
      </w:r>
      <w:r w:rsidRPr="00F31942">
        <w:rPr>
          <w:rFonts w:ascii="標楷體" w:eastAsia="標楷體" w:hAnsi="標楷體" w:cstheme="minorBidi" w:hint="eastAsia"/>
          <w:kern w:val="2"/>
          <w:sz w:val="28"/>
          <w:szCs w:val="28"/>
        </w:rPr>
        <w:lastRenderedPageBreak/>
        <w:t>不得易科罰金部分，應執行有期徒刑2年。均緩刑5年，緩刑期間付保護管束，並應於本判決確定翌日起4年內，向公庫支付新臺幣600萬元；應向指定之政府機關、政府機構、行政法人、社區或其他符合公益目的之機構或團體，提供200小時之義務勞務。褫奪公權2年。</w:t>
      </w:r>
    </w:p>
    <w:p w:rsidR="00F31942" w:rsidRPr="00F31942" w:rsidRDefault="00F31942" w:rsidP="00F31942">
      <w:pPr>
        <w:suppressAutoHyphens w:val="0"/>
        <w:autoSpaceDN/>
        <w:ind w:leftChars="1" w:left="568" w:hangingChars="202" w:hanging="566"/>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十、</w:t>
      </w:r>
      <w:r w:rsidRPr="00F31942">
        <w:rPr>
          <w:rFonts w:ascii="標楷體" w:eastAsia="標楷體" w:hAnsi="標楷體" w:cstheme="minorBidi" w:hint="eastAsia"/>
          <w:kern w:val="2"/>
          <w:sz w:val="28"/>
          <w:szCs w:val="28"/>
        </w:rPr>
        <w:tab/>
      </w:r>
      <w:proofErr w:type="gramStart"/>
      <w:r w:rsidRPr="00F31942">
        <w:rPr>
          <w:rFonts w:ascii="標楷體" w:eastAsia="標楷體" w:hAnsi="標楷體" w:cstheme="minorBidi" w:hint="eastAsia"/>
          <w:kern w:val="2"/>
          <w:sz w:val="28"/>
          <w:szCs w:val="28"/>
        </w:rPr>
        <w:t>林家騏犯冒用</w:t>
      </w:r>
      <w:proofErr w:type="gramEnd"/>
      <w:r w:rsidRPr="00F31942">
        <w:rPr>
          <w:rFonts w:ascii="標楷體" w:eastAsia="標楷體" w:hAnsi="標楷體" w:cstheme="minorBidi" w:hint="eastAsia"/>
          <w:kern w:val="2"/>
          <w:sz w:val="28"/>
          <w:szCs w:val="28"/>
        </w:rPr>
        <w:t>公務員名義詐欺取財罪，處有期徒刑2年。緩刑5年，緩刑期間付保護管束；並應於民國112年6月30日前、114年6月30日前、116年6月30日前各給付鍾克信新臺幣100萬元；應於本判決確定翌日起4年內，向公庫支付新臺幣200萬元，且應向指定之政府機關、政府機構、行政法人、社區或其他符合公益目的之機構或團體，提供200小時之義務勞務。扣案如附表十編號668、669所示之手錶2只均沒收；未扣案之犯罪所得新臺幣599萬3000元沒收，於全部或一部不能沒收或不宜執行沒收時，追徵其價額。</w:t>
      </w:r>
    </w:p>
    <w:p w:rsidR="00F31942" w:rsidRPr="00F31942" w:rsidRDefault="00F31942" w:rsidP="00F31942">
      <w:pPr>
        <w:suppressAutoHyphens w:val="0"/>
        <w:autoSpaceDN/>
        <w:ind w:leftChars="1" w:left="568" w:hangingChars="202" w:hanging="566"/>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十一、趙正宇犯修正前稅捐</w:t>
      </w:r>
      <w:proofErr w:type="gramStart"/>
      <w:r w:rsidRPr="00F31942">
        <w:rPr>
          <w:rFonts w:ascii="標楷體" w:eastAsia="標楷體" w:hAnsi="標楷體" w:cstheme="minorBidi" w:hint="eastAsia"/>
          <w:kern w:val="2"/>
          <w:sz w:val="28"/>
          <w:szCs w:val="28"/>
        </w:rPr>
        <w:t>稽</w:t>
      </w:r>
      <w:proofErr w:type="gramEnd"/>
      <w:r w:rsidRPr="00F31942">
        <w:rPr>
          <w:rFonts w:ascii="標楷體" w:eastAsia="標楷體" w:hAnsi="標楷體" w:cstheme="minorBidi" w:hint="eastAsia"/>
          <w:kern w:val="2"/>
          <w:sz w:val="28"/>
          <w:szCs w:val="28"/>
        </w:rPr>
        <w:t>徵法第41條之</w:t>
      </w:r>
      <w:proofErr w:type="gramStart"/>
      <w:r w:rsidRPr="00F31942">
        <w:rPr>
          <w:rFonts w:ascii="標楷體" w:eastAsia="標楷體" w:hAnsi="標楷體" w:cstheme="minorBidi" w:hint="eastAsia"/>
          <w:kern w:val="2"/>
          <w:sz w:val="28"/>
          <w:szCs w:val="28"/>
        </w:rPr>
        <w:t>逃漏稅捐罪</w:t>
      </w:r>
      <w:proofErr w:type="gramEnd"/>
      <w:r w:rsidRPr="00F31942">
        <w:rPr>
          <w:rFonts w:ascii="標楷體" w:eastAsia="標楷體" w:hAnsi="標楷體" w:cstheme="minorBidi" w:hint="eastAsia"/>
          <w:kern w:val="2"/>
          <w:sz w:val="28"/>
          <w:szCs w:val="28"/>
        </w:rPr>
        <w:t>，處有期徒刑6月，</w:t>
      </w:r>
      <w:proofErr w:type="gramStart"/>
      <w:r w:rsidRPr="00F31942">
        <w:rPr>
          <w:rFonts w:ascii="標楷體" w:eastAsia="標楷體" w:hAnsi="標楷體" w:cstheme="minorBidi" w:hint="eastAsia"/>
          <w:kern w:val="2"/>
          <w:sz w:val="28"/>
          <w:szCs w:val="28"/>
        </w:rPr>
        <w:t>併</w:t>
      </w:r>
      <w:proofErr w:type="gramEnd"/>
      <w:r w:rsidRPr="00F31942">
        <w:rPr>
          <w:rFonts w:ascii="標楷體" w:eastAsia="標楷體" w:hAnsi="標楷體" w:cstheme="minorBidi" w:hint="eastAsia"/>
          <w:kern w:val="2"/>
          <w:sz w:val="28"/>
          <w:szCs w:val="28"/>
        </w:rPr>
        <w:t>科罰金新臺幣6萬元，徒刑如易科罰金，罰金如易服勞役，</w:t>
      </w:r>
      <w:proofErr w:type="gramStart"/>
      <w:r w:rsidRPr="00F31942">
        <w:rPr>
          <w:rFonts w:ascii="標楷體" w:eastAsia="標楷體" w:hAnsi="標楷體" w:cstheme="minorBidi" w:hint="eastAsia"/>
          <w:kern w:val="2"/>
          <w:sz w:val="28"/>
          <w:szCs w:val="28"/>
        </w:rPr>
        <w:t>均以新</w:t>
      </w:r>
      <w:proofErr w:type="gramEnd"/>
      <w:r w:rsidRPr="00F31942">
        <w:rPr>
          <w:rFonts w:ascii="標楷體" w:eastAsia="標楷體" w:hAnsi="標楷體" w:cstheme="minorBidi" w:hint="eastAsia"/>
          <w:kern w:val="2"/>
          <w:sz w:val="28"/>
          <w:szCs w:val="28"/>
        </w:rPr>
        <w:t>臺幣1000元折算壹日。被訴財產來源不明罪部分無罪。</w:t>
      </w:r>
    </w:p>
    <w:p w:rsidR="00F31942" w:rsidRPr="00F31942" w:rsidRDefault="00F31942" w:rsidP="00F31942">
      <w:pPr>
        <w:suppressAutoHyphens w:val="0"/>
        <w:autoSpaceDN/>
        <w:ind w:leftChars="1" w:left="568" w:hangingChars="202" w:hanging="566"/>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十二、余學洋無罪。</w:t>
      </w:r>
    </w:p>
    <w:p w:rsidR="00F31942" w:rsidRPr="00F31942" w:rsidRDefault="00F31942" w:rsidP="00F31942">
      <w:pPr>
        <w:suppressAutoHyphens w:val="0"/>
        <w:autoSpaceDN/>
        <w:ind w:leftChars="1" w:left="568" w:hangingChars="202" w:hanging="566"/>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lastRenderedPageBreak/>
        <w:t>貳、</w:t>
      </w:r>
      <w:r w:rsidRPr="00F31942">
        <w:rPr>
          <w:rFonts w:ascii="標楷體" w:eastAsia="標楷體" w:hAnsi="標楷體" w:cstheme="minorBidi" w:hint="eastAsia"/>
          <w:kern w:val="2"/>
          <w:sz w:val="28"/>
          <w:szCs w:val="28"/>
        </w:rPr>
        <w:tab/>
        <w:t>有罪部分之事實、認定事實及量刑理由摘要：</w:t>
      </w:r>
    </w:p>
    <w:p w:rsidR="00F31942" w:rsidRPr="00F31942" w:rsidRDefault="00F31942" w:rsidP="00BA53B3">
      <w:pPr>
        <w:suppressAutoHyphens w:val="0"/>
        <w:autoSpaceDN/>
        <w:ind w:leftChars="236" w:left="567" w:hanging="1"/>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太平洋流通投資股份有限公司(下</w:t>
      </w:r>
      <w:proofErr w:type="gramStart"/>
      <w:r w:rsidRPr="00F31942">
        <w:rPr>
          <w:rFonts w:ascii="標楷體" w:eastAsia="標楷體" w:hAnsi="標楷體" w:cstheme="minorBidi" w:hint="eastAsia"/>
          <w:kern w:val="2"/>
          <w:sz w:val="28"/>
          <w:szCs w:val="28"/>
        </w:rPr>
        <w:t>稱太流公司</w:t>
      </w:r>
      <w:proofErr w:type="gramEnd"/>
      <w:r w:rsidRPr="00F31942">
        <w:rPr>
          <w:rFonts w:ascii="標楷體" w:eastAsia="標楷體" w:hAnsi="標楷體" w:cstheme="minorBidi" w:hint="eastAsia"/>
          <w:kern w:val="2"/>
          <w:sz w:val="28"/>
          <w:szCs w:val="28"/>
        </w:rPr>
        <w:t>)為太平洋崇光百貨股份有限公司(下稱SOGO百貨)之控股公司，</w:t>
      </w:r>
      <w:proofErr w:type="gramStart"/>
      <w:r w:rsidRPr="00F31942">
        <w:rPr>
          <w:rFonts w:ascii="標楷體" w:eastAsia="標楷體" w:hAnsi="標楷體" w:cstheme="minorBidi" w:hint="eastAsia"/>
          <w:kern w:val="2"/>
          <w:sz w:val="28"/>
          <w:szCs w:val="28"/>
        </w:rPr>
        <w:t>掌握太流公司</w:t>
      </w:r>
      <w:proofErr w:type="gramEnd"/>
      <w:r w:rsidRPr="00F31942">
        <w:rPr>
          <w:rFonts w:ascii="標楷體" w:eastAsia="標楷體" w:hAnsi="標楷體" w:cstheme="minorBidi" w:hint="eastAsia"/>
          <w:kern w:val="2"/>
          <w:sz w:val="28"/>
          <w:szCs w:val="28"/>
        </w:rPr>
        <w:t>股權，即掌握SOGO百貨之經營權。</w:t>
      </w:r>
      <w:proofErr w:type="gramStart"/>
      <w:r w:rsidRPr="00F31942">
        <w:rPr>
          <w:rFonts w:ascii="標楷體" w:eastAsia="標楷體" w:hAnsi="標楷體" w:cstheme="minorBidi" w:hint="eastAsia"/>
          <w:kern w:val="2"/>
          <w:sz w:val="28"/>
          <w:szCs w:val="28"/>
        </w:rPr>
        <w:t>太流公司</w:t>
      </w:r>
      <w:proofErr w:type="gramEnd"/>
      <w:r w:rsidRPr="00F31942">
        <w:rPr>
          <w:rFonts w:ascii="標楷體" w:eastAsia="標楷體" w:hAnsi="標楷體" w:cstheme="minorBidi" w:hint="eastAsia"/>
          <w:kern w:val="2"/>
          <w:sz w:val="28"/>
          <w:szCs w:val="28"/>
        </w:rPr>
        <w:t>於民國91年9月21日臨時股東會及董事會決議資本額增資為40億1000萬元，而遠東集團郭明宗就該臨時股東會及董事會製作不實之會議紀錄，由遠東集團員工持以申請太流</w:t>
      </w:r>
      <w:proofErr w:type="gramStart"/>
      <w:r w:rsidRPr="00F31942">
        <w:rPr>
          <w:rFonts w:ascii="標楷體" w:eastAsia="標楷體" w:hAnsi="標楷體" w:cstheme="minorBidi" w:hint="eastAsia"/>
          <w:kern w:val="2"/>
          <w:sz w:val="28"/>
          <w:szCs w:val="28"/>
        </w:rPr>
        <w:t>公司公司</w:t>
      </w:r>
      <w:proofErr w:type="gramEnd"/>
      <w:r w:rsidRPr="00F31942">
        <w:rPr>
          <w:rFonts w:ascii="標楷體" w:eastAsia="標楷體" w:hAnsi="標楷體" w:cstheme="minorBidi" w:hint="eastAsia"/>
          <w:kern w:val="2"/>
          <w:sz w:val="28"/>
          <w:szCs w:val="28"/>
        </w:rPr>
        <w:t>變更登記，經濟部於91年11月13日以上開會議紀錄</w:t>
      </w:r>
      <w:proofErr w:type="gramStart"/>
      <w:r w:rsidRPr="00F31942">
        <w:rPr>
          <w:rFonts w:ascii="標楷體" w:eastAsia="標楷體" w:hAnsi="標楷體" w:cstheme="minorBidi" w:hint="eastAsia"/>
          <w:kern w:val="2"/>
          <w:sz w:val="28"/>
          <w:szCs w:val="28"/>
        </w:rPr>
        <w:t>辦理太流公司</w:t>
      </w:r>
      <w:proofErr w:type="gramEnd"/>
      <w:r w:rsidRPr="00F31942">
        <w:rPr>
          <w:rFonts w:ascii="標楷體" w:eastAsia="標楷體" w:hAnsi="標楷體" w:cstheme="minorBidi" w:hint="eastAsia"/>
          <w:kern w:val="2"/>
          <w:sz w:val="28"/>
          <w:szCs w:val="28"/>
        </w:rPr>
        <w:t>增資登記，</w:t>
      </w:r>
      <w:proofErr w:type="gramStart"/>
      <w:r w:rsidRPr="00F31942">
        <w:rPr>
          <w:rFonts w:ascii="標楷體" w:eastAsia="標楷體" w:hAnsi="標楷體" w:cstheme="minorBidi" w:hint="eastAsia"/>
          <w:kern w:val="2"/>
          <w:sz w:val="28"/>
          <w:szCs w:val="28"/>
        </w:rPr>
        <w:t>導致太流公司</w:t>
      </w:r>
      <w:proofErr w:type="gramEnd"/>
      <w:r w:rsidRPr="00F31942">
        <w:rPr>
          <w:rFonts w:ascii="標楷體" w:eastAsia="標楷體" w:hAnsi="標楷體" w:cstheme="minorBidi" w:hint="eastAsia"/>
          <w:kern w:val="2"/>
          <w:sz w:val="28"/>
          <w:szCs w:val="28"/>
        </w:rPr>
        <w:t>經營權易主(</w:t>
      </w:r>
      <w:proofErr w:type="gramStart"/>
      <w:r w:rsidRPr="00F31942">
        <w:rPr>
          <w:rFonts w:ascii="標楷體" w:eastAsia="標楷體" w:hAnsi="標楷體" w:cstheme="minorBidi" w:hint="eastAsia"/>
          <w:kern w:val="2"/>
          <w:sz w:val="28"/>
          <w:szCs w:val="28"/>
        </w:rPr>
        <w:t>就太流公司</w:t>
      </w:r>
      <w:proofErr w:type="gramEnd"/>
      <w:r w:rsidRPr="00F31942">
        <w:rPr>
          <w:rFonts w:ascii="標楷體" w:eastAsia="標楷體" w:hAnsi="標楷體" w:cstheme="minorBidi" w:hint="eastAsia"/>
          <w:kern w:val="2"/>
          <w:sz w:val="28"/>
          <w:szCs w:val="28"/>
        </w:rPr>
        <w:t>因該次增資登記所引起後續一連串爭議，簡稱</w:t>
      </w:r>
      <w:proofErr w:type="gramStart"/>
      <w:r w:rsidRPr="00F31942">
        <w:rPr>
          <w:rFonts w:ascii="標楷體" w:eastAsia="標楷體" w:hAnsi="標楷體" w:cstheme="minorBidi" w:hint="eastAsia"/>
          <w:kern w:val="2"/>
          <w:sz w:val="28"/>
          <w:szCs w:val="28"/>
        </w:rPr>
        <w:t>為太流公司</w:t>
      </w:r>
      <w:proofErr w:type="gramEnd"/>
      <w:r w:rsidRPr="00F31942">
        <w:rPr>
          <w:rFonts w:ascii="標楷體" w:eastAsia="標楷體" w:hAnsi="標楷體" w:cstheme="minorBidi" w:hint="eastAsia"/>
          <w:kern w:val="2"/>
          <w:sz w:val="28"/>
          <w:szCs w:val="28"/>
        </w:rPr>
        <w:t>案)，李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隆因認經濟部</w:t>
      </w:r>
      <w:proofErr w:type="gramStart"/>
      <w:r w:rsidRPr="00F31942">
        <w:rPr>
          <w:rFonts w:ascii="標楷體" w:eastAsia="標楷體" w:hAnsi="標楷體" w:cstheme="minorBidi" w:hint="eastAsia"/>
          <w:kern w:val="2"/>
          <w:sz w:val="28"/>
          <w:szCs w:val="28"/>
        </w:rPr>
        <w:t>就太流公司</w:t>
      </w:r>
      <w:proofErr w:type="gramEnd"/>
      <w:r w:rsidRPr="00F31942">
        <w:rPr>
          <w:rFonts w:ascii="標楷體" w:eastAsia="標楷體" w:hAnsi="標楷體" w:cstheme="minorBidi" w:hint="eastAsia"/>
          <w:kern w:val="2"/>
          <w:sz w:val="28"/>
          <w:szCs w:val="28"/>
        </w:rPr>
        <w:t>案所為之相關行政作為對其不利，對於李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隆之請求亦置之不理，認已無救濟途徑，乃起意請託立法委員，藉由立法委員透過監督、質詢經濟部，以及議決法律案等職權，為其鞏固或</w:t>
      </w:r>
      <w:proofErr w:type="gramStart"/>
      <w:r w:rsidRPr="00F31942">
        <w:rPr>
          <w:rFonts w:ascii="標楷體" w:eastAsia="標楷體" w:hAnsi="標楷體" w:cstheme="minorBidi" w:hint="eastAsia"/>
          <w:kern w:val="2"/>
          <w:sz w:val="28"/>
          <w:szCs w:val="28"/>
        </w:rPr>
        <w:t>取回太流公司</w:t>
      </w:r>
      <w:proofErr w:type="gramEnd"/>
      <w:r w:rsidRPr="00F31942">
        <w:rPr>
          <w:rFonts w:ascii="標楷體" w:eastAsia="標楷體" w:hAnsi="標楷體" w:cstheme="minorBidi" w:hint="eastAsia"/>
          <w:kern w:val="2"/>
          <w:sz w:val="28"/>
          <w:szCs w:val="28"/>
        </w:rPr>
        <w:t>之經營權，陸續賄賂期約交付金錢，請託蘇震清、廖國棟、陳超明、徐永明等為其行使立法委員之職務行為。</w:t>
      </w:r>
    </w:p>
    <w:p w:rsidR="00F31942" w:rsidRPr="00F31942" w:rsidRDefault="00F31942" w:rsidP="00F31942">
      <w:pPr>
        <w:suppressAutoHyphens w:val="0"/>
        <w:autoSpaceDN/>
        <w:ind w:leftChars="1" w:left="568" w:hangingChars="202" w:hanging="566"/>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一、</w:t>
      </w:r>
      <w:r w:rsidRPr="00F31942">
        <w:rPr>
          <w:rFonts w:ascii="標楷體" w:eastAsia="標楷體" w:hAnsi="標楷體" w:cstheme="minorBidi" w:hint="eastAsia"/>
          <w:kern w:val="2"/>
          <w:sz w:val="28"/>
          <w:szCs w:val="28"/>
        </w:rPr>
        <w:tab/>
        <w:t>蘇震清、李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隆部分</w:t>
      </w:r>
    </w:p>
    <w:p w:rsidR="00F31942" w:rsidRPr="00F31942" w:rsidRDefault="00F31942" w:rsidP="00F31942">
      <w:pPr>
        <w:suppressAutoHyphens w:val="0"/>
        <w:autoSpaceDN/>
        <w:ind w:leftChars="1" w:left="568" w:hangingChars="202" w:hanging="566"/>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w:t>
      </w:r>
      <w:proofErr w:type="gramStart"/>
      <w:r w:rsidRPr="00F31942">
        <w:rPr>
          <w:rFonts w:ascii="標楷體" w:eastAsia="標楷體" w:hAnsi="標楷體" w:cstheme="minorBidi" w:hint="eastAsia"/>
          <w:kern w:val="2"/>
          <w:sz w:val="28"/>
          <w:szCs w:val="28"/>
        </w:rPr>
        <w:t>一</w:t>
      </w:r>
      <w:proofErr w:type="gramEnd"/>
      <w:r w:rsidRPr="00F31942">
        <w:rPr>
          <w:rFonts w:ascii="標楷體" w:eastAsia="標楷體" w:hAnsi="標楷體" w:cstheme="minorBidi" w:hint="eastAsia"/>
          <w:kern w:val="2"/>
          <w:sz w:val="28"/>
          <w:szCs w:val="28"/>
        </w:rPr>
        <w:t>)</w:t>
      </w:r>
      <w:r w:rsidRPr="00F31942">
        <w:rPr>
          <w:rFonts w:ascii="標楷體" w:eastAsia="標楷體" w:hAnsi="標楷體" w:cstheme="minorBidi" w:hint="eastAsia"/>
          <w:kern w:val="2"/>
          <w:sz w:val="28"/>
          <w:szCs w:val="28"/>
        </w:rPr>
        <w:tab/>
        <w:t>犯罪事實</w:t>
      </w:r>
    </w:p>
    <w:p w:rsidR="00F31942" w:rsidRPr="00F31942" w:rsidRDefault="00F31942" w:rsidP="00BA53B3">
      <w:pPr>
        <w:suppressAutoHyphens w:val="0"/>
        <w:autoSpaceDN/>
        <w:ind w:leftChars="118" w:left="566" w:hangingChars="101" w:hanging="283"/>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1.李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隆於101年初認識蘇震清後，即請託蘇震清協助</w:t>
      </w:r>
      <w:proofErr w:type="gramStart"/>
      <w:r w:rsidRPr="00F31942">
        <w:rPr>
          <w:rFonts w:ascii="標楷體" w:eastAsia="標楷體" w:hAnsi="標楷體" w:cstheme="minorBidi" w:hint="eastAsia"/>
          <w:kern w:val="2"/>
          <w:sz w:val="28"/>
          <w:szCs w:val="28"/>
        </w:rPr>
        <w:t>處理太流公司</w:t>
      </w:r>
      <w:proofErr w:type="gramEnd"/>
      <w:r w:rsidRPr="00F31942">
        <w:rPr>
          <w:rFonts w:ascii="標楷體" w:eastAsia="標楷體" w:hAnsi="標楷體" w:cstheme="minorBidi" w:hint="eastAsia"/>
          <w:kern w:val="2"/>
          <w:sz w:val="28"/>
          <w:szCs w:val="28"/>
        </w:rPr>
        <w:t>案。蘇震清於</w:t>
      </w:r>
      <w:proofErr w:type="gramStart"/>
      <w:r w:rsidRPr="00F31942">
        <w:rPr>
          <w:rFonts w:ascii="標楷體" w:eastAsia="標楷體" w:hAnsi="標楷體" w:cstheme="minorBidi" w:hint="eastAsia"/>
          <w:kern w:val="2"/>
          <w:sz w:val="28"/>
          <w:szCs w:val="28"/>
        </w:rPr>
        <w:t>101年4、5月間先為</w:t>
      </w:r>
      <w:proofErr w:type="gramEnd"/>
      <w:r w:rsidRPr="00F31942">
        <w:rPr>
          <w:rFonts w:ascii="標楷體" w:eastAsia="標楷體" w:hAnsi="標楷體" w:cstheme="minorBidi" w:hint="eastAsia"/>
          <w:kern w:val="2"/>
          <w:sz w:val="28"/>
          <w:szCs w:val="28"/>
        </w:rPr>
        <w:t>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隆召開會議，邀集經</w:t>
      </w:r>
      <w:r w:rsidRPr="00F31942">
        <w:rPr>
          <w:rFonts w:ascii="標楷體" w:eastAsia="標楷體" w:hAnsi="標楷體" w:cstheme="minorBidi" w:hint="eastAsia"/>
          <w:kern w:val="2"/>
          <w:sz w:val="28"/>
          <w:szCs w:val="28"/>
        </w:rPr>
        <w:lastRenderedPageBreak/>
        <w:t>濟部官員到場</w:t>
      </w:r>
      <w:proofErr w:type="gramStart"/>
      <w:r w:rsidRPr="00F31942">
        <w:rPr>
          <w:rFonts w:ascii="標楷體" w:eastAsia="標楷體" w:hAnsi="標楷體" w:cstheme="minorBidi" w:hint="eastAsia"/>
          <w:kern w:val="2"/>
          <w:sz w:val="28"/>
          <w:szCs w:val="28"/>
        </w:rPr>
        <w:t>質問太流公司</w:t>
      </w:r>
      <w:proofErr w:type="gramEnd"/>
      <w:r w:rsidRPr="00F31942">
        <w:rPr>
          <w:rFonts w:ascii="標楷體" w:eastAsia="標楷體" w:hAnsi="標楷體" w:cstheme="minorBidi" w:hint="eastAsia"/>
          <w:kern w:val="2"/>
          <w:sz w:val="28"/>
          <w:szCs w:val="28"/>
        </w:rPr>
        <w:t>申請自行召開SOGO百貨臨時股東會之辦理進度，但經濟部仍未積極處理。蘇震清因見李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隆極具資力</w:t>
      </w:r>
      <w:proofErr w:type="gramStart"/>
      <w:r w:rsidRPr="00F31942">
        <w:rPr>
          <w:rFonts w:ascii="標楷體" w:eastAsia="標楷體" w:hAnsi="標楷體" w:cstheme="minorBidi" w:hint="eastAsia"/>
          <w:kern w:val="2"/>
          <w:sz w:val="28"/>
          <w:szCs w:val="28"/>
        </w:rPr>
        <w:t>且太流公司</w:t>
      </w:r>
      <w:proofErr w:type="gramEnd"/>
      <w:r w:rsidRPr="00F31942">
        <w:rPr>
          <w:rFonts w:ascii="標楷體" w:eastAsia="標楷體" w:hAnsi="標楷體" w:cstheme="minorBidi" w:hint="eastAsia"/>
          <w:kern w:val="2"/>
          <w:sz w:val="28"/>
          <w:szCs w:val="28"/>
        </w:rPr>
        <w:t>案所涉利益龐大，故於上開會議召開後，即以債務周轉為由，向李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隆提出借用50萬元，以借款方式包裝之賄賂要求。李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隆為求蘇震清繼續協助，乃開立面額50萬元之無記名支票1紙予蘇震清兌現。自此之後，雙方因而形成日後長達5年，由蘇震清收受賄賂後，再以其質詢權、提案權等職務上行為為對價，而受李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隆請託為其謀求</w:t>
      </w:r>
      <w:proofErr w:type="gramStart"/>
      <w:r w:rsidRPr="00F31942">
        <w:rPr>
          <w:rFonts w:ascii="標楷體" w:eastAsia="標楷體" w:hAnsi="標楷體" w:cstheme="minorBidi" w:hint="eastAsia"/>
          <w:kern w:val="2"/>
          <w:sz w:val="28"/>
          <w:szCs w:val="28"/>
        </w:rPr>
        <w:t>在太流公司</w:t>
      </w:r>
      <w:proofErr w:type="gramEnd"/>
      <w:r w:rsidRPr="00F31942">
        <w:rPr>
          <w:rFonts w:ascii="標楷體" w:eastAsia="標楷體" w:hAnsi="標楷體" w:cstheme="minorBidi" w:hint="eastAsia"/>
          <w:kern w:val="2"/>
          <w:sz w:val="28"/>
          <w:szCs w:val="28"/>
        </w:rPr>
        <w:t>案上之權利和利益之長期合作關係；蘇震清並視其收受賄賂後所</w:t>
      </w:r>
      <w:proofErr w:type="gramStart"/>
      <w:r w:rsidRPr="00F31942">
        <w:rPr>
          <w:rFonts w:ascii="標楷體" w:eastAsia="標楷體" w:hAnsi="標楷體" w:cstheme="minorBidi" w:hint="eastAsia"/>
          <w:kern w:val="2"/>
          <w:sz w:val="28"/>
          <w:szCs w:val="28"/>
        </w:rPr>
        <w:t>踐</w:t>
      </w:r>
      <w:proofErr w:type="gramEnd"/>
      <w:r w:rsidRPr="00F31942">
        <w:rPr>
          <w:rFonts w:ascii="標楷體" w:eastAsia="標楷體" w:hAnsi="標楷體" w:cstheme="minorBidi" w:hint="eastAsia"/>
          <w:kern w:val="2"/>
          <w:sz w:val="28"/>
          <w:szCs w:val="28"/>
        </w:rPr>
        <w:t>履之職務上行為，</w:t>
      </w:r>
      <w:proofErr w:type="gramStart"/>
      <w:r w:rsidRPr="00F31942">
        <w:rPr>
          <w:rFonts w:ascii="標楷體" w:eastAsia="標楷體" w:hAnsi="標楷體" w:cstheme="minorBidi" w:hint="eastAsia"/>
          <w:kern w:val="2"/>
          <w:sz w:val="28"/>
          <w:szCs w:val="28"/>
        </w:rPr>
        <w:t>倘認其</w:t>
      </w:r>
      <w:proofErr w:type="gramEnd"/>
      <w:r w:rsidRPr="00F31942">
        <w:rPr>
          <w:rFonts w:ascii="標楷體" w:eastAsia="標楷體" w:hAnsi="標楷體" w:cstheme="minorBidi" w:hint="eastAsia"/>
          <w:kern w:val="2"/>
          <w:sz w:val="28"/>
          <w:szCs w:val="28"/>
        </w:rPr>
        <w:t>義務已盡時，即會再假藉名目向李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隆要求下一筆賄款。</w:t>
      </w:r>
    </w:p>
    <w:p w:rsidR="00F31942" w:rsidRPr="00F31942" w:rsidRDefault="00F31942" w:rsidP="00BA53B3">
      <w:pPr>
        <w:suppressAutoHyphens w:val="0"/>
        <w:autoSpaceDN/>
        <w:ind w:leftChars="118" w:left="566" w:hangingChars="101" w:hanging="283"/>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2.蘇震清於102年7月5日前某日以屏東縣長初選有豎立選舉看板之需求，要求李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隆贊助230萬元，以看板費用包裝之賄款，李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隆因而開立面額分別為50萬元、100萬元、80萬元之支票3紙予蘇震清兌現，蘇震清後續則依李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隆所</w:t>
      </w:r>
      <w:proofErr w:type="gramStart"/>
      <w:r w:rsidRPr="00F31942">
        <w:rPr>
          <w:rFonts w:ascii="標楷體" w:eastAsia="標楷體" w:hAnsi="標楷體" w:cstheme="minorBidi" w:hint="eastAsia"/>
          <w:kern w:val="2"/>
          <w:sz w:val="28"/>
          <w:szCs w:val="28"/>
        </w:rPr>
        <w:t>託</w:t>
      </w:r>
      <w:proofErr w:type="gramEnd"/>
      <w:r w:rsidRPr="00F31942">
        <w:rPr>
          <w:rFonts w:ascii="標楷體" w:eastAsia="標楷體" w:hAnsi="標楷體" w:cstheme="minorBidi" w:hint="eastAsia"/>
          <w:kern w:val="2"/>
          <w:sz w:val="28"/>
          <w:szCs w:val="28"/>
        </w:rPr>
        <w:t>為相關之職務上行為。</w:t>
      </w:r>
    </w:p>
    <w:p w:rsidR="00F31942" w:rsidRPr="00F31942" w:rsidRDefault="00F31942" w:rsidP="00BA53B3">
      <w:pPr>
        <w:suppressAutoHyphens w:val="0"/>
        <w:autoSpaceDN/>
        <w:ind w:leftChars="118" w:left="566" w:hangingChars="101" w:hanging="283"/>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3.蘇震清於103年10月10日前某日，以年底將進行初選為由，要求李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隆贊助選舉費用300萬元，李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隆乃分別開立</w:t>
      </w:r>
      <w:proofErr w:type="gramStart"/>
      <w:r w:rsidRPr="00F31942">
        <w:rPr>
          <w:rFonts w:ascii="標楷體" w:eastAsia="標楷體" w:hAnsi="標楷體" w:cstheme="minorBidi" w:hint="eastAsia"/>
          <w:kern w:val="2"/>
          <w:sz w:val="28"/>
          <w:szCs w:val="28"/>
        </w:rPr>
        <w:t>面額均為</w:t>
      </w:r>
      <w:proofErr w:type="gramEnd"/>
      <w:r w:rsidRPr="00F31942">
        <w:rPr>
          <w:rFonts w:ascii="標楷體" w:eastAsia="標楷體" w:hAnsi="標楷體" w:cstheme="minorBidi" w:hint="eastAsia"/>
          <w:kern w:val="2"/>
          <w:sz w:val="28"/>
          <w:szCs w:val="28"/>
        </w:rPr>
        <w:t>50萬元之無記名支票6紙交付蘇震清，蘇震清後續依李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隆所</w:t>
      </w:r>
      <w:proofErr w:type="gramStart"/>
      <w:r w:rsidRPr="00F31942">
        <w:rPr>
          <w:rFonts w:ascii="標楷體" w:eastAsia="標楷體" w:hAnsi="標楷體" w:cstheme="minorBidi" w:hint="eastAsia"/>
          <w:kern w:val="2"/>
          <w:sz w:val="28"/>
          <w:szCs w:val="28"/>
        </w:rPr>
        <w:lastRenderedPageBreak/>
        <w:t>託</w:t>
      </w:r>
      <w:proofErr w:type="gramEnd"/>
      <w:r w:rsidRPr="00F31942">
        <w:rPr>
          <w:rFonts w:ascii="標楷體" w:eastAsia="標楷體" w:hAnsi="標楷體" w:cstheme="minorBidi" w:hint="eastAsia"/>
          <w:kern w:val="2"/>
          <w:sz w:val="28"/>
          <w:szCs w:val="28"/>
        </w:rPr>
        <w:t>，為相關之職務上行為。</w:t>
      </w:r>
    </w:p>
    <w:p w:rsidR="00F31942" w:rsidRPr="00F31942" w:rsidRDefault="00F31942" w:rsidP="00BA53B3">
      <w:pPr>
        <w:suppressAutoHyphens w:val="0"/>
        <w:autoSpaceDN/>
        <w:ind w:leftChars="118" w:left="566" w:hangingChars="101" w:hanging="283"/>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4.蘇震清復於104年8月底以105年總統、立法委員選舉將至， 其叔叔蘇嘉全不排除有位居要職之可能性，且需選舉資金為由，乃以借款為名義，向李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隆要求2000萬元之賄款，李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隆先後於同年9月交付蘇震清500萬元現金，及面額100萬元之無記名支票5紙；又於同年</w:t>
      </w:r>
      <w:proofErr w:type="gramStart"/>
      <w:r w:rsidRPr="00F31942">
        <w:rPr>
          <w:rFonts w:ascii="標楷體" w:eastAsia="標楷體" w:hAnsi="標楷體" w:cstheme="minorBidi" w:hint="eastAsia"/>
          <w:kern w:val="2"/>
          <w:sz w:val="28"/>
          <w:szCs w:val="28"/>
        </w:rPr>
        <w:t>12月間再交付</w:t>
      </w:r>
      <w:proofErr w:type="gramEnd"/>
      <w:r w:rsidRPr="00F31942">
        <w:rPr>
          <w:rFonts w:ascii="標楷體" w:eastAsia="標楷體" w:hAnsi="標楷體" w:cstheme="minorBidi" w:hint="eastAsia"/>
          <w:kern w:val="2"/>
          <w:sz w:val="28"/>
          <w:szCs w:val="28"/>
        </w:rPr>
        <w:t>面額500萬元之無記名支票2紙，蘇震清後續則依以李恆隆所</w:t>
      </w:r>
      <w:proofErr w:type="gramStart"/>
      <w:r w:rsidRPr="00F31942">
        <w:rPr>
          <w:rFonts w:ascii="標楷體" w:eastAsia="標楷體" w:hAnsi="標楷體" w:cstheme="minorBidi" w:hint="eastAsia"/>
          <w:kern w:val="2"/>
          <w:sz w:val="28"/>
          <w:szCs w:val="28"/>
        </w:rPr>
        <w:t>託</w:t>
      </w:r>
      <w:proofErr w:type="gramEnd"/>
      <w:r w:rsidRPr="00F31942">
        <w:rPr>
          <w:rFonts w:ascii="標楷體" w:eastAsia="標楷體" w:hAnsi="標楷體" w:cstheme="minorBidi" w:hint="eastAsia"/>
          <w:kern w:val="2"/>
          <w:sz w:val="28"/>
          <w:szCs w:val="28"/>
        </w:rPr>
        <w:t>，為相關職務上行為。</w:t>
      </w:r>
    </w:p>
    <w:p w:rsidR="00F31942" w:rsidRPr="00F31942" w:rsidRDefault="00F31942" w:rsidP="00BA53B3">
      <w:pPr>
        <w:suppressAutoHyphens w:val="0"/>
        <w:autoSpaceDN/>
        <w:ind w:leftChars="118" w:left="566" w:hangingChars="101" w:hanging="283"/>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5.蘇震清以其監督、質詢、提案等立法委員職務上之行為為對價，前後收受李恆隆交付之金錢，共計2580萬元(50萬元+230萬元+300萬元+2000萬元=2580萬元)之賄賂。</w:t>
      </w:r>
    </w:p>
    <w:p w:rsidR="00F31942" w:rsidRPr="00F31942" w:rsidRDefault="00F31942" w:rsidP="00F31942">
      <w:pPr>
        <w:suppressAutoHyphens w:val="0"/>
        <w:autoSpaceDN/>
        <w:ind w:leftChars="1" w:left="568" w:hangingChars="202" w:hanging="566"/>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(二)</w:t>
      </w:r>
      <w:r w:rsidRPr="00F31942">
        <w:rPr>
          <w:rFonts w:ascii="標楷體" w:eastAsia="標楷體" w:hAnsi="標楷體" w:cstheme="minorBidi" w:hint="eastAsia"/>
          <w:kern w:val="2"/>
          <w:sz w:val="28"/>
          <w:szCs w:val="28"/>
        </w:rPr>
        <w:tab/>
        <w:t>理由摘要</w:t>
      </w:r>
    </w:p>
    <w:p w:rsidR="00F31942" w:rsidRPr="00F31942" w:rsidRDefault="00F31942" w:rsidP="00BA53B3">
      <w:pPr>
        <w:suppressAutoHyphens w:val="0"/>
        <w:autoSpaceDN/>
        <w:ind w:leftChars="118" w:left="566" w:hangingChars="101" w:hanging="283"/>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1.李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隆坦承所犯，並有通聯譯文、回籠支票影本、銀行交易</w:t>
      </w:r>
      <w:proofErr w:type="gramStart"/>
      <w:r w:rsidRPr="00F31942">
        <w:rPr>
          <w:rFonts w:ascii="標楷體" w:eastAsia="標楷體" w:hAnsi="標楷體" w:cstheme="minorBidi" w:hint="eastAsia"/>
          <w:kern w:val="2"/>
          <w:sz w:val="28"/>
          <w:szCs w:val="28"/>
        </w:rPr>
        <w:t>明細附卷</w:t>
      </w:r>
      <w:proofErr w:type="gramEnd"/>
      <w:r w:rsidRPr="00F31942">
        <w:rPr>
          <w:rFonts w:ascii="標楷體" w:eastAsia="標楷體" w:hAnsi="標楷體" w:cstheme="minorBidi" w:hint="eastAsia"/>
          <w:kern w:val="2"/>
          <w:sz w:val="28"/>
          <w:szCs w:val="28"/>
        </w:rPr>
        <w:t>可</w:t>
      </w:r>
      <w:proofErr w:type="gramStart"/>
      <w:r w:rsidRPr="00F31942">
        <w:rPr>
          <w:rFonts w:ascii="標楷體" w:eastAsia="標楷體" w:hAnsi="標楷體" w:cstheme="minorBidi" w:hint="eastAsia"/>
          <w:kern w:val="2"/>
          <w:sz w:val="28"/>
          <w:szCs w:val="28"/>
        </w:rPr>
        <w:t>稽</w:t>
      </w:r>
      <w:proofErr w:type="gramEnd"/>
      <w:r w:rsidRPr="00F31942">
        <w:rPr>
          <w:rFonts w:ascii="標楷體" w:eastAsia="標楷體" w:hAnsi="標楷體" w:cstheme="minorBidi" w:hint="eastAsia"/>
          <w:kern w:val="2"/>
          <w:sz w:val="28"/>
          <w:szCs w:val="28"/>
        </w:rPr>
        <w:t>，其犯行自堪認定。</w:t>
      </w:r>
    </w:p>
    <w:p w:rsidR="00F31942" w:rsidRPr="00F31942" w:rsidRDefault="00F31942" w:rsidP="00BA53B3">
      <w:pPr>
        <w:suppressAutoHyphens w:val="0"/>
        <w:autoSpaceDN/>
        <w:ind w:leftChars="118" w:left="566" w:hangingChars="101" w:hanging="283"/>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2.蘇震清否認涉犯罪，辯稱所收受上開2580萬元，</w:t>
      </w:r>
      <w:proofErr w:type="gramStart"/>
      <w:r w:rsidRPr="00F31942">
        <w:rPr>
          <w:rFonts w:ascii="標楷體" w:eastAsia="標楷體" w:hAnsi="標楷體" w:cstheme="minorBidi" w:hint="eastAsia"/>
          <w:kern w:val="2"/>
          <w:sz w:val="28"/>
          <w:szCs w:val="28"/>
        </w:rPr>
        <w:t>均係其</w:t>
      </w:r>
      <w:proofErr w:type="gramEnd"/>
      <w:r w:rsidRPr="00F31942">
        <w:rPr>
          <w:rFonts w:ascii="標楷體" w:eastAsia="標楷體" w:hAnsi="標楷體" w:cstheme="minorBidi" w:hint="eastAsia"/>
          <w:kern w:val="2"/>
          <w:sz w:val="28"/>
          <w:szCs w:val="28"/>
        </w:rPr>
        <w:t>向李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隆之借貸等語。</w:t>
      </w:r>
      <w:proofErr w:type="gramStart"/>
      <w:r w:rsidRPr="00F31942">
        <w:rPr>
          <w:rFonts w:ascii="標楷體" w:eastAsia="標楷體" w:hAnsi="標楷體" w:cstheme="minorBidi" w:hint="eastAsia"/>
          <w:kern w:val="2"/>
          <w:sz w:val="28"/>
          <w:szCs w:val="28"/>
        </w:rPr>
        <w:t>惟</w:t>
      </w:r>
      <w:proofErr w:type="gramEnd"/>
      <w:r w:rsidRPr="00F31942">
        <w:rPr>
          <w:rFonts w:ascii="標楷體" w:eastAsia="標楷體" w:hAnsi="標楷體" w:cstheme="minorBidi" w:hint="eastAsia"/>
          <w:kern w:val="2"/>
          <w:sz w:val="28"/>
          <w:szCs w:val="28"/>
        </w:rPr>
        <w:t>蘇震清有數十年之從政經驗，對於「請託」及「賄賂及不正利益」間之分際，自係知之甚詳，其卻於李</w:t>
      </w:r>
      <w:proofErr w:type="gramStart"/>
      <w:r w:rsidRPr="00F31942">
        <w:rPr>
          <w:rFonts w:ascii="標楷體" w:eastAsia="標楷體" w:hAnsi="標楷體" w:cstheme="minorBidi" w:hint="eastAsia"/>
          <w:kern w:val="2"/>
          <w:sz w:val="28"/>
          <w:szCs w:val="28"/>
        </w:rPr>
        <w:t>恒隆就太流</w:t>
      </w:r>
      <w:proofErr w:type="gramEnd"/>
      <w:r w:rsidRPr="00F31942">
        <w:rPr>
          <w:rFonts w:ascii="標楷體" w:eastAsia="標楷體" w:hAnsi="標楷體" w:cstheme="minorBidi" w:hint="eastAsia"/>
          <w:kern w:val="2"/>
          <w:sz w:val="28"/>
          <w:szCs w:val="28"/>
        </w:rPr>
        <w:t>公司案請託之際，主動向李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隆要求以借款為名義之賄款，從時間之密接關係以觀，「請託」及「賄賂」間之對價關係</w:t>
      </w:r>
      <w:proofErr w:type="gramStart"/>
      <w:r w:rsidRPr="00F31942">
        <w:rPr>
          <w:rFonts w:ascii="標楷體" w:eastAsia="標楷體" w:hAnsi="標楷體" w:cstheme="minorBidi" w:hint="eastAsia"/>
          <w:kern w:val="2"/>
          <w:sz w:val="28"/>
          <w:szCs w:val="28"/>
        </w:rPr>
        <w:t>實應甚明顯</w:t>
      </w:r>
      <w:proofErr w:type="gramEnd"/>
      <w:r w:rsidRPr="00F31942">
        <w:rPr>
          <w:rFonts w:ascii="標楷體" w:eastAsia="標楷體" w:hAnsi="標楷體" w:cstheme="minorBidi" w:hint="eastAsia"/>
          <w:kern w:val="2"/>
          <w:sz w:val="28"/>
          <w:szCs w:val="28"/>
        </w:rPr>
        <w:t>。且李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隆對於蘇震清以其職務上行為為對價收</w:t>
      </w:r>
      <w:r w:rsidRPr="00F31942">
        <w:rPr>
          <w:rFonts w:ascii="標楷體" w:eastAsia="標楷體" w:hAnsi="標楷體" w:cstheme="minorBidi" w:hint="eastAsia"/>
          <w:kern w:val="2"/>
          <w:sz w:val="28"/>
          <w:szCs w:val="28"/>
        </w:rPr>
        <w:lastRenderedPageBreak/>
        <w:t>受賄賂一節，亦證述甚詳；再從蘇震清之行為模式，每當下一次向李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隆要求賄賂前，相關依李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隆請託而為之職務上行為，</w:t>
      </w:r>
      <w:proofErr w:type="gramStart"/>
      <w:r w:rsidRPr="00F31942">
        <w:rPr>
          <w:rFonts w:ascii="標楷體" w:eastAsia="標楷體" w:hAnsi="標楷體" w:cstheme="minorBidi" w:hint="eastAsia"/>
          <w:kern w:val="2"/>
          <w:sz w:val="28"/>
          <w:szCs w:val="28"/>
        </w:rPr>
        <w:t>均會暫停</w:t>
      </w:r>
      <w:proofErr w:type="gramEnd"/>
      <w:r w:rsidRPr="00F31942">
        <w:rPr>
          <w:rFonts w:ascii="標楷體" w:eastAsia="標楷體" w:hAnsi="標楷體" w:cstheme="minorBidi" w:hint="eastAsia"/>
          <w:kern w:val="2"/>
          <w:sz w:val="28"/>
          <w:szCs w:val="28"/>
        </w:rPr>
        <w:t>而留有相當時間之空檔，待李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隆應允其賄賂要求或交付賄款後，</w:t>
      </w:r>
      <w:proofErr w:type="gramStart"/>
      <w:r w:rsidRPr="00F31942">
        <w:rPr>
          <w:rFonts w:ascii="標楷體" w:eastAsia="標楷體" w:hAnsi="標楷體" w:cstheme="minorBidi" w:hint="eastAsia"/>
          <w:kern w:val="2"/>
          <w:sz w:val="28"/>
          <w:szCs w:val="28"/>
        </w:rPr>
        <w:t>蘇震清始續為協助太流公司</w:t>
      </w:r>
      <w:proofErr w:type="gramEnd"/>
      <w:r w:rsidRPr="00F31942">
        <w:rPr>
          <w:rFonts w:ascii="標楷體" w:eastAsia="標楷體" w:hAnsi="標楷體" w:cstheme="minorBidi" w:hint="eastAsia"/>
          <w:kern w:val="2"/>
          <w:sz w:val="28"/>
          <w:szCs w:val="28"/>
        </w:rPr>
        <w:t>案之職務上行為，足證其主觀上認識該等賄款與其職務上行為之行使具對價關係，並與李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隆達成賄賂與職務上行為對價合意甚明。至於蘇震清</w:t>
      </w:r>
      <w:proofErr w:type="gramStart"/>
      <w:r w:rsidRPr="00F31942">
        <w:rPr>
          <w:rFonts w:ascii="標楷體" w:eastAsia="標楷體" w:hAnsi="標楷體" w:cstheme="minorBidi" w:hint="eastAsia"/>
          <w:kern w:val="2"/>
          <w:sz w:val="28"/>
          <w:szCs w:val="28"/>
        </w:rPr>
        <w:t>所辯該等款項均係借貸</w:t>
      </w:r>
      <w:proofErr w:type="gramEnd"/>
      <w:r w:rsidRPr="00F31942">
        <w:rPr>
          <w:rFonts w:ascii="標楷體" w:eastAsia="標楷體" w:hAnsi="標楷體" w:cstheme="minorBidi" w:hint="eastAsia"/>
          <w:kern w:val="2"/>
          <w:sz w:val="28"/>
          <w:szCs w:val="28"/>
        </w:rPr>
        <w:t>、其已返還李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隆2000萬元，足證該等款項確為借款之性質等語；惟從蘇震清與李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隆之通聯譯文、李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隆、李秀峰、黃達安等人之證述，均可證該等款項非屬借貸之性質，</w:t>
      </w:r>
      <w:proofErr w:type="gramStart"/>
      <w:r w:rsidRPr="00F31942">
        <w:rPr>
          <w:rFonts w:ascii="標楷體" w:eastAsia="標楷體" w:hAnsi="標楷體" w:cstheme="minorBidi" w:hint="eastAsia"/>
          <w:kern w:val="2"/>
          <w:sz w:val="28"/>
          <w:szCs w:val="28"/>
        </w:rPr>
        <w:t>所辯僅為</w:t>
      </w:r>
      <w:proofErr w:type="gramEnd"/>
      <w:r w:rsidRPr="00F31942">
        <w:rPr>
          <w:rFonts w:ascii="標楷體" w:eastAsia="標楷體" w:hAnsi="標楷體" w:cstheme="minorBidi" w:hint="eastAsia"/>
          <w:kern w:val="2"/>
          <w:sz w:val="28"/>
          <w:szCs w:val="28"/>
        </w:rPr>
        <w:t>臨</w:t>
      </w:r>
      <w:proofErr w:type="gramStart"/>
      <w:r w:rsidRPr="00F31942">
        <w:rPr>
          <w:rFonts w:ascii="標楷體" w:eastAsia="標楷體" w:hAnsi="標楷體" w:cstheme="minorBidi" w:hint="eastAsia"/>
          <w:kern w:val="2"/>
          <w:sz w:val="28"/>
          <w:szCs w:val="28"/>
        </w:rPr>
        <w:t>訟置辯</w:t>
      </w:r>
      <w:proofErr w:type="gramEnd"/>
      <w:r w:rsidRPr="00F31942">
        <w:rPr>
          <w:rFonts w:ascii="標楷體" w:eastAsia="標楷體" w:hAnsi="標楷體" w:cstheme="minorBidi" w:hint="eastAsia"/>
          <w:kern w:val="2"/>
          <w:sz w:val="28"/>
          <w:szCs w:val="28"/>
        </w:rPr>
        <w:t>之詞，尚不足為其有利之認定。</w:t>
      </w:r>
    </w:p>
    <w:p w:rsidR="00F31942" w:rsidRPr="00F31942" w:rsidRDefault="00F31942" w:rsidP="00BA53B3">
      <w:pPr>
        <w:suppressAutoHyphens w:val="0"/>
        <w:autoSpaceDN/>
        <w:ind w:leftChars="118" w:left="566" w:hangingChars="101" w:hanging="283"/>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3.蘇震清所為，係犯貪污治罪條例之不違背職務收受賄賂罪。李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隆所為，則係非公務員對公務員犯不違背職務交付賄賂罪。其</w:t>
      </w:r>
      <w:proofErr w:type="gramStart"/>
      <w:r w:rsidRPr="00F31942">
        <w:rPr>
          <w:rFonts w:ascii="標楷體" w:eastAsia="標楷體" w:hAnsi="標楷體" w:cstheme="minorBidi" w:hint="eastAsia"/>
          <w:kern w:val="2"/>
          <w:sz w:val="28"/>
          <w:szCs w:val="28"/>
        </w:rPr>
        <w:t>等間數次</w:t>
      </w:r>
      <w:proofErr w:type="gramEnd"/>
      <w:r w:rsidRPr="00F31942">
        <w:rPr>
          <w:rFonts w:ascii="標楷體" w:eastAsia="標楷體" w:hAnsi="標楷體" w:cstheme="minorBidi" w:hint="eastAsia"/>
          <w:kern w:val="2"/>
          <w:sz w:val="28"/>
          <w:szCs w:val="28"/>
        </w:rPr>
        <w:t>交付、收受賄賂之</w:t>
      </w:r>
      <w:proofErr w:type="gramStart"/>
      <w:r w:rsidRPr="00F31942">
        <w:rPr>
          <w:rFonts w:ascii="標楷體" w:eastAsia="標楷體" w:hAnsi="標楷體" w:cstheme="minorBidi" w:hint="eastAsia"/>
          <w:kern w:val="2"/>
          <w:sz w:val="28"/>
          <w:szCs w:val="28"/>
        </w:rPr>
        <w:t>行為均應評價</w:t>
      </w:r>
      <w:proofErr w:type="gramEnd"/>
      <w:r w:rsidRPr="00F31942">
        <w:rPr>
          <w:rFonts w:ascii="標楷體" w:eastAsia="標楷體" w:hAnsi="標楷體" w:cstheme="minorBidi" w:hint="eastAsia"/>
          <w:kern w:val="2"/>
          <w:sz w:val="28"/>
          <w:szCs w:val="28"/>
        </w:rPr>
        <w:t>為接續犯。</w:t>
      </w:r>
    </w:p>
    <w:p w:rsidR="00F31942" w:rsidRPr="00F31942" w:rsidRDefault="00F31942" w:rsidP="00F31942">
      <w:pPr>
        <w:suppressAutoHyphens w:val="0"/>
        <w:autoSpaceDN/>
        <w:ind w:leftChars="1" w:left="568" w:hangingChars="202" w:hanging="566"/>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(三)</w:t>
      </w:r>
      <w:r w:rsidRPr="00F31942">
        <w:rPr>
          <w:rFonts w:ascii="標楷體" w:eastAsia="標楷體" w:hAnsi="標楷體" w:cstheme="minorBidi" w:hint="eastAsia"/>
          <w:kern w:val="2"/>
          <w:sz w:val="28"/>
          <w:szCs w:val="28"/>
        </w:rPr>
        <w:tab/>
        <w:t>量刑之審酌</w:t>
      </w:r>
    </w:p>
    <w:p w:rsidR="00F31942" w:rsidRPr="00F31942" w:rsidRDefault="00F31942" w:rsidP="00BA53B3">
      <w:pPr>
        <w:suppressAutoHyphens w:val="0"/>
        <w:autoSpaceDN/>
        <w:ind w:leftChars="118" w:left="566" w:hangingChars="101" w:hanging="283"/>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1.蘇震清犯案時間長達5年餘，主動索賄，</w:t>
      </w:r>
      <w:proofErr w:type="gramStart"/>
      <w:r w:rsidRPr="00F31942">
        <w:rPr>
          <w:rFonts w:ascii="標楷體" w:eastAsia="標楷體" w:hAnsi="標楷體" w:cstheme="minorBidi" w:hint="eastAsia"/>
          <w:kern w:val="2"/>
          <w:sz w:val="28"/>
          <w:szCs w:val="28"/>
        </w:rPr>
        <w:t>且索求</w:t>
      </w:r>
      <w:proofErr w:type="gramEnd"/>
      <w:r w:rsidRPr="00F31942">
        <w:rPr>
          <w:rFonts w:ascii="標楷體" w:eastAsia="標楷體" w:hAnsi="標楷體" w:cstheme="minorBidi" w:hint="eastAsia"/>
          <w:kern w:val="2"/>
          <w:sz w:val="28"/>
          <w:szCs w:val="28"/>
        </w:rPr>
        <w:t>金額逐年增加，所收受賄款金額高達2580萬元，並衡酌其作為對價之職務上行為內容，其</w:t>
      </w:r>
      <w:proofErr w:type="gramStart"/>
      <w:r w:rsidRPr="00F31942">
        <w:rPr>
          <w:rFonts w:ascii="標楷體" w:eastAsia="標楷體" w:hAnsi="標楷體" w:cstheme="minorBidi" w:hint="eastAsia"/>
          <w:kern w:val="2"/>
          <w:sz w:val="28"/>
          <w:szCs w:val="28"/>
        </w:rPr>
        <w:t>責任刑應屬</w:t>
      </w:r>
      <w:proofErr w:type="gramEnd"/>
      <w:r w:rsidRPr="00F31942">
        <w:rPr>
          <w:rFonts w:ascii="標楷體" w:eastAsia="標楷體" w:hAnsi="標楷體" w:cstheme="minorBidi" w:hint="eastAsia"/>
          <w:kern w:val="2"/>
          <w:sz w:val="28"/>
          <w:szCs w:val="28"/>
        </w:rPr>
        <w:t>中間偏高度刑之範圍；再衡酌蘇震清雖無前科，</w:t>
      </w:r>
      <w:proofErr w:type="gramStart"/>
      <w:r w:rsidRPr="00F31942">
        <w:rPr>
          <w:rFonts w:ascii="標楷體" w:eastAsia="標楷體" w:hAnsi="標楷體" w:cstheme="minorBidi" w:hint="eastAsia"/>
          <w:kern w:val="2"/>
          <w:sz w:val="28"/>
          <w:szCs w:val="28"/>
        </w:rPr>
        <w:t>素行堪認良好</w:t>
      </w:r>
      <w:proofErr w:type="gramEnd"/>
      <w:r w:rsidRPr="00F31942">
        <w:rPr>
          <w:rFonts w:ascii="標楷體" w:eastAsia="標楷體" w:hAnsi="標楷體" w:cstheme="minorBidi" w:hint="eastAsia"/>
          <w:kern w:val="2"/>
          <w:sz w:val="28"/>
          <w:szCs w:val="28"/>
        </w:rPr>
        <w:t>，但犯後否認犯行，並以「與李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隆間之金錢</w:t>
      </w:r>
      <w:proofErr w:type="gramStart"/>
      <w:r w:rsidRPr="00F31942">
        <w:rPr>
          <w:rFonts w:ascii="標楷體" w:eastAsia="標楷體" w:hAnsi="標楷體" w:cstheme="minorBidi" w:hint="eastAsia"/>
          <w:kern w:val="2"/>
          <w:sz w:val="28"/>
          <w:szCs w:val="28"/>
        </w:rPr>
        <w:t>往來均是借貸</w:t>
      </w:r>
      <w:proofErr w:type="gramEnd"/>
      <w:r w:rsidRPr="00F31942">
        <w:rPr>
          <w:rFonts w:ascii="標楷體" w:eastAsia="標楷體" w:hAnsi="標楷體" w:cstheme="minorBidi" w:hint="eastAsia"/>
          <w:kern w:val="2"/>
          <w:sz w:val="28"/>
          <w:szCs w:val="28"/>
        </w:rPr>
        <w:t>」、「是單純選民服務」等飾詞狡辯，犯後</w:t>
      </w:r>
      <w:r w:rsidRPr="00F31942">
        <w:rPr>
          <w:rFonts w:ascii="標楷體" w:eastAsia="標楷體" w:hAnsi="標楷體" w:cstheme="minorBidi" w:hint="eastAsia"/>
          <w:kern w:val="2"/>
          <w:sz w:val="28"/>
          <w:szCs w:val="28"/>
        </w:rPr>
        <w:lastRenderedPageBreak/>
        <w:t>態度不佳，應為從重量刑之考量；並衡量其學經歷、家庭及經濟狀況等一切情狀，</w:t>
      </w:r>
      <w:proofErr w:type="gramStart"/>
      <w:r w:rsidRPr="00F31942">
        <w:rPr>
          <w:rFonts w:ascii="標楷體" w:eastAsia="標楷體" w:hAnsi="標楷體" w:cstheme="minorBidi" w:hint="eastAsia"/>
          <w:kern w:val="2"/>
          <w:sz w:val="28"/>
          <w:szCs w:val="28"/>
        </w:rPr>
        <w:t>量處量處</w:t>
      </w:r>
      <w:proofErr w:type="gramEnd"/>
      <w:r w:rsidRPr="00F31942">
        <w:rPr>
          <w:rFonts w:ascii="標楷體" w:eastAsia="標楷體" w:hAnsi="標楷體" w:cstheme="minorBidi" w:hint="eastAsia"/>
          <w:kern w:val="2"/>
          <w:sz w:val="28"/>
          <w:szCs w:val="28"/>
        </w:rPr>
        <w:t>如判決結論所示之刑。</w:t>
      </w:r>
    </w:p>
    <w:p w:rsidR="00F31942" w:rsidRPr="00F31942" w:rsidRDefault="00F31942" w:rsidP="00BA53B3">
      <w:pPr>
        <w:suppressAutoHyphens w:val="0"/>
        <w:autoSpaceDN/>
        <w:ind w:leftChars="118" w:left="566" w:hangingChars="101" w:hanging="283"/>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2.李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隆於偵審中均自白犯罪，應依貪污治罪條例第11條第5項後段規定減輕其刑；並有證人保護法第2條第1款、第3款、第14條第1項減刑事由之適用。審酌李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隆之犯罪情節、行賄時間之長短、與立法委員是長期合作關係或一次性合作關係及所交付賄賂金額之多寡，並衡量其係為保障自身權利之動機等情，其責任刑為</w:t>
      </w:r>
      <w:proofErr w:type="gramStart"/>
      <w:r w:rsidRPr="00F31942">
        <w:rPr>
          <w:rFonts w:ascii="標楷體" w:eastAsia="標楷體" w:hAnsi="標楷體" w:cstheme="minorBidi" w:hint="eastAsia"/>
          <w:kern w:val="2"/>
          <w:sz w:val="28"/>
          <w:szCs w:val="28"/>
        </w:rPr>
        <w:t>低度刑之</w:t>
      </w:r>
      <w:proofErr w:type="gramEnd"/>
      <w:r w:rsidRPr="00F31942">
        <w:rPr>
          <w:rFonts w:ascii="標楷體" w:eastAsia="標楷體" w:hAnsi="標楷體" w:cstheme="minorBidi" w:hint="eastAsia"/>
          <w:kern w:val="2"/>
          <w:sz w:val="28"/>
          <w:szCs w:val="28"/>
        </w:rPr>
        <w:t>範圍；再審酌李</w:t>
      </w:r>
      <w:proofErr w:type="gramStart"/>
      <w:r w:rsidRPr="00F31942">
        <w:rPr>
          <w:rFonts w:ascii="標楷體" w:eastAsia="標楷體" w:hAnsi="標楷體" w:cstheme="minorBidi" w:hint="eastAsia"/>
          <w:kern w:val="2"/>
          <w:sz w:val="28"/>
          <w:szCs w:val="28"/>
        </w:rPr>
        <w:t>恒隆近</w:t>
      </w:r>
      <w:proofErr w:type="gramEnd"/>
      <w:r w:rsidRPr="00F31942">
        <w:rPr>
          <w:rFonts w:ascii="標楷體" w:eastAsia="標楷體" w:hAnsi="標楷體" w:cstheme="minorBidi" w:hint="eastAsia"/>
          <w:kern w:val="2"/>
          <w:sz w:val="28"/>
          <w:szCs w:val="28"/>
        </w:rPr>
        <w:t>30年來並無前科，素行良好；犯後並均坦承所犯，態度尚佳，</w:t>
      </w:r>
      <w:proofErr w:type="gramStart"/>
      <w:r w:rsidRPr="00F31942">
        <w:rPr>
          <w:rFonts w:ascii="標楷體" w:eastAsia="標楷體" w:hAnsi="標楷體" w:cstheme="minorBidi" w:hint="eastAsia"/>
          <w:kern w:val="2"/>
          <w:sz w:val="28"/>
          <w:szCs w:val="28"/>
        </w:rPr>
        <w:t>均得為</w:t>
      </w:r>
      <w:proofErr w:type="gramEnd"/>
      <w:r w:rsidRPr="00F31942">
        <w:rPr>
          <w:rFonts w:ascii="標楷體" w:eastAsia="標楷體" w:hAnsi="標楷體" w:cstheme="minorBidi" w:hint="eastAsia"/>
          <w:kern w:val="2"/>
          <w:sz w:val="28"/>
          <w:szCs w:val="28"/>
        </w:rPr>
        <w:t>從輕量刑之考量；並衡量其學經歷、家庭及經濟狀況等情狀，量處如量處如判決結論所示之刑(李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隆於本案之各犯罪事實之量刑理由與此部分相同，下述即不再重覆)。</w:t>
      </w:r>
    </w:p>
    <w:p w:rsidR="00F31942" w:rsidRPr="00F31942" w:rsidRDefault="00F31942" w:rsidP="00F31942">
      <w:pPr>
        <w:suppressAutoHyphens w:val="0"/>
        <w:autoSpaceDN/>
        <w:ind w:leftChars="1" w:left="568" w:hangingChars="202" w:hanging="566"/>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(四)</w:t>
      </w:r>
      <w:r w:rsidRPr="00F31942">
        <w:rPr>
          <w:rFonts w:ascii="標楷體" w:eastAsia="標楷體" w:hAnsi="標楷體" w:cstheme="minorBidi" w:hint="eastAsia"/>
          <w:kern w:val="2"/>
          <w:sz w:val="28"/>
          <w:szCs w:val="28"/>
        </w:rPr>
        <w:tab/>
        <w:t>沒收部分</w:t>
      </w:r>
    </w:p>
    <w:p w:rsidR="00F31942" w:rsidRPr="00F31942" w:rsidRDefault="00F31942" w:rsidP="00BA53B3">
      <w:pPr>
        <w:suppressAutoHyphens w:val="0"/>
        <w:autoSpaceDN/>
        <w:ind w:leftChars="236" w:left="567" w:hanging="1"/>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蘇震清本案犯罪所得為2580萬元，雖其已返還李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隆2000萬元，但因李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隆並非收受賄賂罪之被害人，故不生犯罪所得合法發還被害人之效力；但衡酌蘇震清已未保有該2000萬元之犯罪所得，若予沒收即有過</w:t>
      </w:r>
      <w:proofErr w:type="gramStart"/>
      <w:r w:rsidRPr="00F31942">
        <w:rPr>
          <w:rFonts w:ascii="標楷體" w:eastAsia="標楷體" w:hAnsi="標楷體" w:cstheme="minorBidi" w:hint="eastAsia"/>
          <w:kern w:val="2"/>
          <w:sz w:val="28"/>
          <w:szCs w:val="28"/>
        </w:rPr>
        <w:t>苛</w:t>
      </w:r>
      <w:proofErr w:type="gramEnd"/>
      <w:r w:rsidRPr="00F31942">
        <w:rPr>
          <w:rFonts w:ascii="標楷體" w:eastAsia="標楷體" w:hAnsi="標楷體" w:cstheme="minorBidi" w:hint="eastAsia"/>
          <w:kern w:val="2"/>
          <w:sz w:val="28"/>
          <w:szCs w:val="28"/>
        </w:rPr>
        <w:t>，</w:t>
      </w:r>
      <w:proofErr w:type="gramStart"/>
      <w:r w:rsidRPr="00F31942">
        <w:rPr>
          <w:rFonts w:ascii="標楷體" w:eastAsia="標楷體" w:hAnsi="標楷體" w:cstheme="minorBidi" w:hint="eastAsia"/>
          <w:kern w:val="2"/>
          <w:sz w:val="28"/>
          <w:szCs w:val="28"/>
        </w:rPr>
        <w:t>爰</w:t>
      </w:r>
      <w:proofErr w:type="gramEnd"/>
      <w:r w:rsidRPr="00F31942">
        <w:rPr>
          <w:rFonts w:ascii="標楷體" w:eastAsia="標楷體" w:hAnsi="標楷體" w:cstheme="minorBidi" w:hint="eastAsia"/>
          <w:kern w:val="2"/>
          <w:sz w:val="28"/>
          <w:szCs w:val="28"/>
        </w:rPr>
        <w:t>依刑法第38條之2第2項酌減為1000萬元。</w:t>
      </w:r>
      <w:proofErr w:type="gramStart"/>
      <w:r w:rsidRPr="00F31942">
        <w:rPr>
          <w:rFonts w:ascii="標楷體" w:eastAsia="標楷體" w:hAnsi="標楷體" w:cstheme="minorBidi" w:hint="eastAsia"/>
          <w:kern w:val="2"/>
          <w:sz w:val="28"/>
          <w:szCs w:val="28"/>
        </w:rPr>
        <w:t>從而，</w:t>
      </w:r>
      <w:proofErr w:type="gramEnd"/>
      <w:r w:rsidRPr="00F31942">
        <w:rPr>
          <w:rFonts w:ascii="標楷體" w:eastAsia="標楷體" w:hAnsi="標楷體" w:cstheme="minorBidi" w:hint="eastAsia"/>
          <w:kern w:val="2"/>
          <w:sz w:val="28"/>
          <w:szCs w:val="28"/>
        </w:rPr>
        <w:t>蘇震清應沒收之犯罪所得為1580萬元(50萬元+230萬元+300萬元+1000萬元)，於全部不能沒收或不宜執</w:t>
      </w:r>
      <w:r w:rsidRPr="00F31942">
        <w:rPr>
          <w:rFonts w:ascii="標楷體" w:eastAsia="標楷體" w:hAnsi="標楷體" w:cstheme="minorBidi" w:hint="eastAsia"/>
          <w:kern w:val="2"/>
          <w:sz w:val="28"/>
          <w:szCs w:val="28"/>
        </w:rPr>
        <w:lastRenderedPageBreak/>
        <w:t>行沒收時，應依同法第38條之1第3項規定追徵其價額。</w:t>
      </w:r>
    </w:p>
    <w:p w:rsidR="00F31942" w:rsidRPr="00F31942" w:rsidRDefault="00F31942" w:rsidP="00F31942">
      <w:pPr>
        <w:suppressAutoHyphens w:val="0"/>
        <w:autoSpaceDN/>
        <w:ind w:leftChars="1" w:left="568" w:hangingChars="202" w:hanging="566"/>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二、</w:t>
      </w:r>
      <w:r w:rsidRPr="00F31942">
        <w:rPr>
          <w:rFonts w:ascii="標楷體" w:eastAsia="標楷體" w:hAnsi="標楷體" w:cstheme="minorBidi" w:hint="eastAsia"/>
          <w:kern w:val="2"/>
          <w:sz w:val="28"/>
          <w:szCs w:val="28"/>
        </w:rPr>
        <w:tab/>
        <w:t>廖國棟、丁復華、李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隆、郭克銘部分</w:t>
      </w:r>
    </w:p>
    <w:p w:rsidR="00F31942" w:rsidRPr="00F31942" w:rsidRDefault="00F31942" w:rsidP="00F31942">
      <w:pPr>
        <w:suppressAutoHyphens w:val="0"/>
        <w:autoSpaceDN/>
        <w:ind w:leftChars="1" w:left="568" w:hangingChars="202" w:hanging="566"/>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w:t>
      </w:r>
      <w:proofErr w:type="gramStart"/>
      <w:r w:rsidRPr="00F31942">
        <w:rPr>
          <w:rFonts w:ascii="標楷體" w:eastAsia="標楷體" w:hAnsi="標楷體" w:cstheme="minorBidi" w:hint="eastAsia"/>
          <w:kern w:val="2"/>
          <w:sz w:val="28"/>
          <w:szCs w:val="28"/>
        </w:rPr>
        <w:t>一</w:t>
      </w:r>
      <w:proofErr w:type="gramEnd"/>
      <w:r w:rsidRPr="00F31942">
        <w:rPr>
          <w:rFonts w:ascii="標楷體" w:eastAsia="標楷體" w:hAnsi="標楷體" w:cstheme="minorBidi" w:hint="eastAsia"/>
          <w:kern w:val="2"/>
          <w:sz w:val="28"/>
          <w:szCs w:val="28"/>
        </w:rPr>
        <w:t>)</w:t>
      </w:r>
      <w:r w:rsidRPr="00F31942">
        <w:rPr>
          <w:rFonts w:ascii="標楷體" w:eastAsia="標楷體" w:hAnsi="標楷體" w:cstheme="minorBidi" w:hint="eastAsia"/>
          <w:kern w:val="2"/>
          <w:sz w:val="28"/>
          <w:szCs w:val="28"/>
        </w:rPr>
        <w:tab/>
        <w:t>犯罪事實</w:t>
      </w:r>
    </w:p>
    <w:p w:rsidR="00F31942" w:rsidRPr="00F31942" w:rsidRDefault="00F31942" w:rsidP="00BA53B3">
      <w:pPr>
        <w:suppressAutoHyphens w:val="0"/>
        <w:autoSpaceDN/>
        <w:ind w:leftChars="236" w:left="567" w:hanging="1"/>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隆自104年起委託郭克銘透過與其熟識之廖國棟國會辦公室主任丁復華欲請託廖國棟</w:t>
      </w:r>
      <w:proofErr w:type="gramStart"/>
      <w:r w:rsidRPr="00F31942">
        <w:rPr>
          <w:rFonts w:ascii="標楷體" w:eastAsia="標楷體" w:hAnsi="標楷體" w:cstheme="minorBidi" w:hint="eastAsia"/>
          <w:kern w:val="2"/>
          <w:sz w:val="28"/>
          <w:szCs w:val="28"/>
        </w:rPr>
        <w:t>協助太流公司</w:t>
      </w:r>
      <w:proofErr w:type="gramEnd"/>
      <w:r w:rsidRPr="00F31942">
        <w:rPr>
          <w:rFonts w:ascii="標楷體" w:eastAsia="標楷體" w:hAnsi="標楷體" w:cstheme="minorBidi" w:hint="eastAsia"/>
          <w:kern w:val="2"/>
          <w:sz w:val="28"/>
          <w:szCs w:val="28"/>
        </w:rPr>
        <w:t>案。104年3月31日李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於晶華酒店早餐會中向廖國棟表示：如未來廖國棟能提供協助，經濟上如果有需要，請提出，伊會相應的給予支持等語，廖國棟則應允，並指示由丁復華為後續聯絡窗口，雙方並達成期約賄賂之合意，並自此開始由廖國棟、丁復華先以召開協調會行使其監督、質詢權或於立法院經濟委員會或院會中質詢經濟部、提出議案等職務上行為協助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w:t>
      </w:r>
      <w:proofErr w:type="gramStart"/>
      <w:r w:rsidRPr="00F31942">
        <w:rPr>
          <w:rFonts w:ascii="標楷體" w:eastAsia="標楷體" w:hAnsi="標楷體" w:cstheme="minorBidi" w:hint="eastAsia"/>
          <w:kern w:val="2"/>
          <w:sz w:val="28"/>
          <w:szCs w:val="28"/>
        </w:rPr>
        <w:t>處理太流公司</w:t>
      </w:r>
      <w:proofErr w:type="gramEnd"/>
      <w:r w:rsidRPr="00F31942">
        <w:rPr>
          <w:rFonts w:ascii="標楷體" w:eastAsia="標楷體" w:hAnsi="標楷體" w:cstheme="minorBidi" w:hint="eastAsia"/>
          <w:kern w:val="2"/>
          <w:sz w:val="28"/>
          <w:szCs w:val="28"/>
        </w:rPr>
        <w:t>案，李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隆再給予相應之賄款，而長達5年之長期合作關係。廖國棟於104年3月至105年1月間多次發函、邀集經濟部官員召開協調會等職務上行為(下稱相關職務行為)，李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隆並於104年11、12月間指示郭克銘交付賄款300萬元予丁復華，並由丁復華轉交廖國棟。105年至106年間多次廖國棟為多次相關職務行為，李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隆則於105年11月24日交付面額50萬元之無記名支票1紙予丁復華兌現，以感謝丁復華之協助。107年間廖國棟亦為多次相關職務上行為，李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隆指示郭克銘於107年10月2日交付</w:t>
      </w:r>
      <w:r w:rsidRPr="00F31942">
        <w:rPr>
          <w:rFonts w:ascii="標楷體" w:eastAsia="標楷體" w:hAnsi="標楷體" w:cstheme="minorBidi" w:hint="eastAsia"/>
          <w:kern w:val="2"/>
          <w:sz w:val="28"/>
          <w:szCs w:val="28"/>
        </w:rPr>
        <w:lastRenderedPageBreak/>
        <w:t>現金100萬元之賄賂予丁復華，</w:t>
      </w:r>
      <w:proofErr w:type="gramStart"/>
      <w:r w:rsidRPr="00F31942">
        <w:rPr>
          <w:rFonts w:ascii="標楷體" w:eastAsia="標楷體" w:hAnsi="標楷體" w:cstheme="minorBidi" w:hint="eastAsia"/>
          <w:kern w:val="2"/>
          <w:sz w:val="28"/>
          <w:szCs w:val="28"/>
        </w:rPr>
        <w:t>丁復華即攜回</w:t>
      </w:r>
      <w:proofErr w:type="gramEnd"/>
      <w:r w:rsidRPr="00F31942">
        <w:rPr>
          <w:rFonts w:ascii="標楷體" w:eastAsia="標楷體" w:hAnsi="標楷體" w:cstheme="minorBidi" w:hint="eastAsia"/>
          <w:kern w:val="2"/>
          <w:sz w:val="28"/>
          <w:szCs w:val="28"/>
        </w:rPr>
        <w:t>轉交廖國棟，廖國棟再將其中30萬元分給丁復華。於108年間廖國棟多次質詢行政院長、經濟部長、並協助邀請經濟部派員出席108年12月18日東吳大學法學院召開之「新加坡商天義公司持有太平洋流通投資股份有限公司股權與經濟部發生登記爭執事件鑑定會議」(下稱東吳大學公聽會)並出席該公聽會、發言等職務上行為，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指示翁華利(另經檢察官為緩起訴處分)分別於108年12月24日、31日各交付現金100萬元，合計200萬元之賄賂予廖國棟；另為感謝丁復華，由翁華利於109年1月8日前某日交付現金50萬元予丁復華。109年間廖國棟多次邀集經濟部官員召開協調會等職務上行為，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隆指示翁華利於109年1月3日交付現金100萬元予丁復華，丁復華攜回轉交廖國棟後，廖國棟再將其中50萬元分給丁復華。廖國棟共取得620萬元之賄款，丁復華則取得180萬元之賄款(50萬元+30萬元</w:t>
      </w:r>
      <w:proofErr w:type="gramStart"/>
      <w:r w:rsidRPr="00F31942">
        <w:rPr>
          <w:rFonts w:ascii="標楷體" w:eastAsia="標楷體" w:hAnsi="標楷體" w:cstheme="minorBidi" w:hint="eastAsia"/>
          <w:kern w:val="2"/>
          <w:sz w:val="28"/>
          <w:szCs w:val="28"/>
        </w:rPr>
        <w:t>+50萬元+50萬元</w:t>
      </w:r>
      <w:proofErr w:type="gramEnd"/>
      <w:r w:rsidRPr="00F31942">
        <w:rPr>
          <w:rFonts w:ascii="標楷體" w:eastAsia="標楷體" w:hAnsi="標楷體" w:cstheme="minorBidi" w:hint="eastAsia"/>
          <w:kern w:val="2"/>
          <w:sz w:val="28"/>
          <w:szCs w:val="28"/>
        </w:rPr>
        <w:t>=180萬元)</w:t>
      </w:r>
    </w:p>
    <w:p w:rsidR="00F31942" w:rsidRPr="00F31942" w:rsidRDefault="00F31942" w:rsidP="00F31942">
      <w:pPr>
        <w:suppressAutoHyphens w:val="0"/>
        <w:autoSpaceDN/>
        <w:ind w:leftChars="1" w:left="568" w:hangingChars="202" w:hanging="566"/>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(二)</w:t>
      </w:r>
      <w:r w:rsidRPr="00F31942">
        <w:rPr>
          <w:rFonts w:ascii="標楷體" w:eastAsia="標楷體" w:hAnsi="標楷體" w:cstheme="minorBidi" w:hint="eastAsia"/>
          <w:kern w:val="2"/>
          <w:sz w:val="28"/>
          <w:szCs w:val="28"/>
        </w:rPr>
        <w:tab/>
        <w:t>理由摘要</w:t>
      </w:r>
    </w:p>
    <w:p w:rsidR="00F31942" w:rsidRPr="00F31942" w:rsidRDefault="00F31942" w:rsidP="00BA53B3">
      <w:pPr>
        <w:suppressAutoHyphens w:val="0"/>
        <w:autoSpaceDN/>
        <w:ind w:leftChars="118" w:left="566" w:hangingChars="101" w:hanging="283"/>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1.丁復華、李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隆、郭克銘均坦承犯行，</w:t>
      </w:r>
      <w:proofErr w:type="gramStart"/>
      <w:r w:rsidRPr="00F31942">
        <w:rPr>
          <w:rFonts w:ascii="標楷體" w:eastAsia="標楷體" w:hAnsi="標楷體" w:cstheme="minorBidi" w:hint="eastAsia"/>
          <w:kern w:val="2"/>
          <w:sz w:val="28"/>
          <w:szCs w:val="28"/>
        </w:rPr>
        <w:t>互核相符</w:t>
      </w:r>
      <w:proofErr w:type="gramEnd"/>
      <w:r w:rsidRPr="00F31942">
        <w:rPr>
          <w:rFonts w:ascii="標楷體" w:eastAsia="標楷體" w:hAnsi="標楷體" w:cstheme="minorBidi" w:hint="eastAsia"/>
          <w:kern w:val="2"/>
          <w:sz w:val="28"/>
          <w:szCs w:val="28"/>
        </w:rPr>
        <w:t>，並有通聯譯文、通訊軟體對話</w:t>
      </w:r>
      <w:proofErr w:type="gramStart"/>
      <w:r w:rsidRPr="00F31942">
        <w:rPr>
          <w:rFonts w:ascii="標楷體" w:eastAsia="標楷體" w:hAnsi="標楷體" w:cstheme="minorBidi" w:hint="eastAsia"/>
          <w:kern w:val="2"/>
          <w:sz w:val="28"/>
          <w:szCs w:val="28"/>
        </w:rPr>
        <w:t>紀錄可佐</w:t>
      </w:r>
      <w:proofErr w:type="gramEnd"/>
      <w:r w:rsidRPr="00F31942">
        <w:rPr>
          <w:rFonts w:ascii="標楷體" w:eastAsia="標楷體" w:hAnsi="標楷體" w:cstheme="minorBidi" w:hint="eastAsia"/>
          <w:kern w:val="2"/>
          <w:sz w:val="28"/>
          <w:szCs w:val="28"/>
        </w:rPr>
        <w:t>，堪認為真實。</w:t>
      </w:r>
    </w:p>
    <w:p w:rsidR="00F31942" w:rsidRPr="00F31942" w:rsidRDefault="00F31942" w:rsidP="00BA53B3">
      <w:pPr>
        <w:suppressAutoHyphens w:val="0"/>
        <w:autoSpaceDN/>
        <w:ind w:leftChars="118" w:left="566" w:hangingChars="101" w:hanging="283"/>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2.廖國棟否認所犯，辯稱並無期約、對價，亦無收受等語。惟依</w:t>
      </w:r>
      <w:r w:rsidRPr="00F31942">
        <w:rPr>
          <w:rFonts w:ascii="標楷體" w:eastAsia="標楷體" w:hAnsi="標楷體" w:cstheme="minorBidi" w:hint="eastAsia"/>
          <w:kern w:val="2"/>
          <w:sz w:val="28"/>
          <w:szCs w:val="28"/>
        </w:rPr>
        <w:lastRenderedPageBreak/>
        <w:t>丁復華、李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隆、郭克銘、翁華利之證述，及卷內相關通聯譯文、通訊軟體對話紀錄、監視器影像畫面</w:t>
      </w:r>
      <w:proofErr w:type="gramStart"/>
      <w:r w:rsidRPr="00F31942">
        <w:rPr>
          <w:rFonts w:ascii="標楷體" w:eastAsia="標楷體" w:hAnsi="標楷體" w:cstheme="minorBidi" w:hint="eastAsia"/>
          <w:kern w:val="2"/>
          <w:sz w:val="28"/>
          <w:szCs w:val="28"/>
        </w:rPr>
        <w:t>擷</w:t>
      </w:r>
      <w:proofErr w:type="gramEnd"/>
      <w:r w:rsidRPr="00F31942">
        <w:rPr>
          <w:rFonts w:ascii="標楷體" w:eastAsia="標楷體" w:hAnsi="標楷體" w:cstheme="minorBidi" w:hint="eastAsia"/>
          <w:kern w:val="2"/>
          <w:sz w:val="28"/>
          <w:szCs w:val="28"/>
        </w:rPr>
        <w:t>圖等證據資料，</w:t>
      </w:r>
      <w:proofErr w:type="gramStart"/>
      <w:r w:rsidRPr="00F31942">
        <w:rPr>
          <w:rFonts w:ascii="標楷體" w:eastAsia="標楷體" w:hAnsi="標楷體" w:cstheme="minorBidi" w:hint="eastAsia"/>
          <w:kern w:val="2"/>
          <w:sz w:val="28"/>
          <w:szCs w:val="28"/>
        </w:rPr>
        <w:t>足證此節</w:t>
      </w:r>
      <w:proofErr w:type="gramEnd"/>
      <w:r w:rsidRPr="00F31942">
        <w:rPr>
          <w:rFonts w:ascii="標楷體" w:eastAsia="標楷體" w:hAnsi="標楷體" w:cstheme="minorBidi" w:hint="eastAsia"/>
          <w:kern w:val="2"/>
          <w:sz w:val="28"/>
          <w:szCs w:val="28"/>
        </w:rPr>
        <w:t>；</w:t>
      </w:r>
      <w:proofErr w:type="gramStart"/>
      <w:r w:rsidRPr="00F31942">
        <w:rPr>
          <w:rFonts w:ascii="標楷體" w:eastAsia="標楷體" w:hAnsi="標楷體" w:cstheme="minorBidi" w:hint="eastAsia"/>
          <w:kern w:val="2"/>
          <w:sz w:val="28"/>
          <w:szCs w:val="28"/>
        </w:rPr>
        <w:t>況</w:t>
      </w:r>
      <w:proofErr w:type="gramEnd"/>
      <w:r w:rsidRPr="00F31942">
        <w:rPr>
          <w:rFonts w:ascii="標楷體" w:eastAsia="標楷體" w:hAnsi="標楷體" w:cstheme="minorBidi" w:hint="eastAsia"/>
          <w:kern w:val="2"/>
          <w:sz w:val="28"/>
          <w:szCs w:val="28"/>
        </w:rPr>
        <w:t>廖國棟於偵查中亦曾供述曾自丁復華收受李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隆為表</w:t>
      </w:r>
      <w:proofErr w:type="gramStart"/>
      <w:r w:rsidRPr="00F31942">
        <w:rPr>
          <w:rFonts w:ascii="標楷體" w:eastAsia="標楷體" w:hAnsi="標楷體" w:cstheme="minorBidi" w:hint="eastAsia"/>
          <w:kern w:val="2"/>
          <w:sz w:val="28"/>
          <w:szCs w:val="28"/>
        </w:rPr>
        <w:t>答謝意所交付</w:t>
      </w:r>
      <w:proofErr w:type="gramEnd"/>
      <w:r w:rsidRPr="00F31942">
        <w:rPr>
          <w:rFonts w:ascii="標楷體" w:eastAsia="標楷體" w:hAnsi="標楷體" w:cstheme="minorBidi" w:hint="eastAsia"/>
          <w:kern w:val="2"/>
          <w:sz w:val="28"/>
          <w:szCs w:val="28"/>
        </w:rPr>
        <w:t>之款項，</w:t>
      </w:r>
      <w:proofErr w:type="gramStart"/>
      <w:r w:rsidRPr="00F31942">
        <w:rPr>
          <w:rFonts w:ascii="標楷體" w:eastAsia="標楷體" w:hAnsi="標楷體" w:cstheme="minorBidi" w:hint="eastAsia"/>
          <w:kern w:val="2"/>
          <w:sz w:val="28"/>
          <w:szCs w:val="28"/>
        </w:rPr>
        <w:t>益徵廖國棟</w:t>
      </w:r>
      <w:proofErr w:type="gramEnd"/>
      <w:r w:rsidRPr="00F31942">
        <w:rPr>
          <w:rFonts w:ascii="標楷體" w:eastAsia="標楷體" w:hAnsi="標楷體" w:cstheme="minorBidi" w:hint="eastAsia"/>
          <w:kern w:val="2"/>
          <w:sz w:val="28"/>
          <w:szCs w:val="28"/>
        </w:rPr>
        <w:t>有收受賄賂之犯行。</w:t>
      </w:r>
    </w:p>
    <w:p w:rsidR="00F31942" w:rsidRPr="00F31942" w:rsidRDefault="00F31942" w:rsidP="00BA53B3">
      <w:pPr>
        <w:suppressAutoHyphens w:val="0"/>
        <w:autoSpaceDN/>
        <w:ind w:leftChars="118" w:left="566" w:hangingChars="101" w:hanging="283"/>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3.核廖國棟、丁復華所為，均係犯貪污治罪條例之不違背職務收受賄賂罪；丁復華雖不具公務員身分，但因與廖國棟有犯意聯絡和行為分擔，依刑法第31條第1項規定，擬制與廖國棟成立共同正犯。李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隆、郭克銘所為，</w:t>
      </w:r>
      <w:proofErr w:type="gramStart"/>
      <w:r w:rsidRPr="00F31942">
        <w:rPr>
          <w:rFonts w:ascii="標楷體" w:eastAsia="標楷體" w:hAnsi="標楷體" w:cstheme="minorBidi" w:hint="eastAsia"/>
          <w:kern w:val="2"/>
          <w:sz w:val="28"/>
          <w:szCs w:val="28"/>
        </w:rPr>
        <w:t>則均係非</w:t>
      </w:r>
      <w:proofErr w:type="gramEnd"/>
      <w:r w:rsidRPr="00F31942">
        <w:rPr>
          <w:rFonts w:ascii="標楷體" w:eastAsia="標楷體" w:hAnsi="標楷體" w:cstheme="minorBidi" w:hint="eastAsia"/>
          <w:kern w:val="2"/>
          <w:sz w:val="28"/>
          <w:szCs w:val="28"/>
        </w:rPr>
        <w:t>公務員對公務員犯不違背職務交付賄賂罪，並成立共同正犯。其</w:t>
      </w:r>
      <w:proofErr w:type="gramStart"/>
      <w:r w:rsidRPr="00F31942">
        <w:rPr>
          <w:rFonts w:ascii="標楷體" w:eastAsia="標楷體" w:hAnsi="標楷體" w:cstheme="minorBidi" w:hint="eastAsia"/>
          <w:kern w:val="2"/>
          <w:sz w:val="28"/>
          <w:szCs w:val="28"/>
        </w:rPr>
        <w:t>等間數次</w:t>
      </w:r>
      <w:proofErr w:type="gramEnd"/>
      <w:r w:rsidRPr="00F31942">
        <w:rPr>
          <w:rFonts w:ascii="標楷體" w:eastAsia="標楷體" w:hAnsi="標楷體" w:cstheme="minorBidi" w:hint="eastAsia"/>
          <w:kern w:val="2"/>
          <w:sz w:val="28"/>
          <w:szCs w:val="28"/>
        </w:rPr>
        <w:t>交付、收受賄賂之行為應評價為接續犯。</w:t>
      </w:r>
    </w:p>
    <w:p w:rsidR="00F31942" w:rsidRPr="00F31942" w:rsidRDefault="00F31942" w:rsidP="00F31942">
      <w:pPr>
        <w:suppressAutoHyphens w:val="0"/>
        <w:autoSpaceDN/>
        <w:ind w:leftChars="1" w:left="568" w:hangingChars="202" w:hanging="566"/>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(三)</w:t>
      </w:r>
      <w:r w:rsidRPr="00F31942">
        <w:rPr>
          <w:rFonts w:ascii="標楷體" w:eastAsia="標楷體" w:hAnsi="標楷體" w:cstheme="minorBidi" w:hint="eastAsia"/>
          <w:kern w:val="2"/>
          <w:sz w:val="28"/>
          <w:szCs w:val="28"/>
        </w:rPr>
        <w:tab/>
        <w:t>量刑之審酌</w:t>
      </w:r>
    </w:p>
    <w:p w:rsidR="00F31942" w:rsidRPr="00F31942" w:rsidRDefault="00F31942" w:rsidP="00BA53B3">
      <w:pPr>
        <w:suppressAutoHyphens w:val="0"/>
        <w:autoSpaceDN/>
        <w:ind w:leftChars="118" w:left="566" w:hangingChars="101" w:hanging="283"/>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1.本院審酌廖國棟犯案時間長達5年餘，與李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隆配合密切，所收受賄款金額達620萬元，並衡酌其作為對價之職務上行為內容，其</w:t>
      </w:r>
      <w:proofErr w:type="gramStart"/>
      <w:r w:rsidRPr="00F31942">
        <w:rPr>
          <w:rFonts w:ascii="標楷體" w:eastAsia="標楷體" w:hAnsi="標楷體" w:cstheme="minorBidi" w:hint="eastAsia"/>
          <w:kern w:val="2"/>
          <w:sz w:val="28"/>
          <w:szCs w:val="28"/>
        </w:rPr>
        <w:t>責任刑應屬</w:t>
      </w:r>
      <w:proofErr w:type="gramEnd"/>
      <w:r w:rsidRPr="00F31942">
        <w:rPr>
          <w:rFonts w:ascii="標楷體" w:eastAsia="標楷體" w:hAnsi="標楷體" w:cstheme="minorBidi" w:hint="eastAsia"/>
          <w:kern w:val="2"/>
          <w:sz w:val="28"/>
          <w:szCs w:val="28"/>
        </w:rPr>
        <w:t>中度刑之範圍；再衡酌廖國棟並無前科，素行良好，得為從輕量刑之考量；否認犯行之犯後態度；並衡量其學經歷、家庭及經濟狀況等一切情狀，量處如判決結論所示之刑。</w:t>
      </w:r>
    </w:p>
    <w:p w:rsidR="00F31942" w:rsidRPr="00F31942" w:rsidRDefault="00F31942" w:rsidP="00BA53B3">
      <w:pPr>
        <w:suppressAutoHyphens w:val="0"/>
        <w:autoSpaceDN/>
        <w:ind w:leftChars="118" w:left="566" w:hangingChars="101" w:hanging="283"/>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2.丁復華於偵審中均自白，有貪污治罪條例第8條第2項前段減刑事由之適用；並有證人保護法第2條第1款、第3款、第14條第1項減刑事由之適用。本院審酌其犯罪情狀、參與犯罪之程度、</w:t>
      </w:r>
      <w:r w:rsidRPr="00F31942">
        <w:rPr>
          <w:rFonts w:ascii="標楷體" w:eastAsia="標楷體" w:hAnsi="標楷體" w:cstheme="minorBidi" w:hint="eastAsia"/>
          <w:kern w:val="2"/>
          <w:sz w:val="28"/>
          <w:szCs w:val="28"/>
        </w:rPr>
        <w:lastRenderedPageBreak/>
        <w:t>所收賄款金額180萬元，並衡酌其具上開二減刑事由，其責任刑之範圍應從</w:t>
      </w:r>
      <w:proofErr w:type="gramStart"/>
      <w:r w:rsidRPr="00F31942">
        <w:rPr>
          <w:rFonts w:ascii="標楷體" w:eastAsia="標楷體" w:hAnsi="標楷體" w:cstheme="minorBidi" w:hint="eastAsia"/>
          <w:kern w:val="2"/>
          <w:sz w:val="28"/>
          <w:szCs w:val="28"/>
        </w:rPr>
        <w:t>低度刑之</w:t>
      </w:r>
      <w:proofErr w:type="gramEnd"/>
      <w:r w:rsidRPr="00F31942">
        <w:rPr>
          <w:rFonts w:ascii="標楷體" w:eastAsia="標楷體" w:hAnsi="標楷體" w:cstheme="minorBidi" w:hint="eastAsia"/>
          <w:kern w:val="2"/>
          <w:sz w:val="28"/>
          <w:szCs w:val="28"/>
        </w:rPr>
        <w:t>範圍予以考量；再審</w:t>
      </w:r>
      <w:proofErr w:type="gramStart"/>
      <w:r w:rsidRPr="00F31942">
        <w:rPr>
          <w:rFonts w:ascii="標楷體" w:eastAsia="標楷體" w:hAnsi="標楷體" w:cstheme="minorBidi" w:hint="eastAsia"/>
          <w:kern w:val="2"/>
          <w:sz w:val="28"/>
          <w:szCs w:val="28"/>
        </w:rPr>
        <w:t>酌</w:t>
      </w:r>
      <w:proofErr w:type="gramEnd"/>
      <w:r w:rsidRPr="00F31942">
        <w:rPr>
          <w:rFonts w:ascii="標楷體" w:eastAsia="標楷體" w:hAnsi="標楷體" w:cstheme="minorBidi" w:hint="eastAsia"/>
          <w:kern w:val="2"/>
          <w:sz w:val="28"/>
          <w:szCs w:val="28"/>
        </w:rPr>
        <w:t>丁復華並無前科，素行良好，且犯後均坦承所犯，深感悔悟，且自動繳交所有犯罪所得，犯後態度良好，</w:t>
      </w:r>
      <w:proofErr w:type="gramStart"/>
      <w:r w:rsidRPr="00F31942">
        <w:rPr>
          <w:rFonts w:ascii="標楷體" w:eastAsia="標楷體" w:hAnsi="標楷體" w:cstheme="minorBidi" w:hint="eastAsia"/>
          <w:kern w:val="2"/>
          <w:sz w:val="28"/>
          <w:szCs w:val="28"/>
        </w:rPr>
        <w:t>均得為</w:t>
      </w:r>
      <w:proofErr w:type="gramEnd"/>
      <w:r w:rsidRPr="00F31942">
        <w:rPr>
          <w:rFonts w:ascii="標楷體" w:eastAsia="標楷體" w:hAnsi="標楷體" w:cstheme="minorBidi" w:hint="eastAsia"/>
          <w:kern w:val="2"/>
          <w:sz w:val="28"/>
          <w:szCs w:val="28"/>
        </w:rPr>
        <w:t>從輕量刑之考量；並衡量其學經歷、家庭及經濟狀況等一切情狀，量處如判決結論第3項所示之刑。</w:t>
      </w:r>
    </w:p>
    <w:p w:rsidR="00F31942" w:rsidRPr="00F31942" w:rsidRDefault="00F31942" w:rsidP="00BA53B3">
      <w:pPr>
        <w:suppressAutoHyphens w:val="0"/>
        <w:autoSpaceDN/>
        <w:ind w:leftChars="118" w:left="566" w:hangingChars="101" w:hanging="283"/>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3.郭克銘於審理中自白，依貪污治罪條例第11條第5項後段減輕其刑。本院審酌郭克銘之犯罪情節、其居於計畫、謀議及遊說者地位，受李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隆委託向立法委員接洽、聯繫及交付賄款之行為分擔內容、行賄期間之長短、長期合作關係或一次性合作關係、為交付賄賂之階段或</w:t>
      </w:r>
      <w:proofErr w:type="gramStart"/>
      <w:r w:rsidRPr="00F31942">
        <w:rPr>
          <w:rFonts w:ascii="標楷體" w:eastAsia="標楷體" w:hAnsi="標楷體" w:cstheme="minorBidi" w:hint="eastAsia"/>
          <w:kern w:val="2"/>
          <w:sz w:val="28"/>
          <w:szCs w:val="28"/>
        </w:rPr>
        <w:t>僅是期約</w:t>
      </w:r>
      <w:proofErr w:type="gramEnd"/>
      <w:r w:rsidRPr="00F31942">
        <w:rPr>
          <w:rFonts w:ascii="標楷體" w:eastAsia="標楷體" w:hAnsi="標楷體" w:cstheme="minorBidi" w:hint="eastAsia"/>
          <w:kern w:val="2"/>
          <w:sz w:val="28"/>
          <w:szCs w:val="28"/>
        </w:rPr>
        <w:t>賄賂之階段、交付賄賂金額之多寡等情，再衡酌其曾有偽造文書之前案紀錄、坦承犯行之犯後態度及其學經歷、家庭和經濟狀況等一切情狀，量處如判決結論所示之刑。</w:t>
      </w:r>
    </w:p>
    <w:p w:rsidR="00F31942" w:rsidRPr="00F31942" w:rsidRDefault="00F31942" w:rsidP="00F31942">
      <w:pPr>
        <w:suppressAutoHyphens w:val="0"/>
        <w:autoSpaceDN/>
        <w:ind w:leftChars="1" w:left="568" w:hangingChars="202" w:hanging="566"/>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(四)沒收</w:t>
      </w:r>
    </w:p>
    <w:p w:rsidR="00F31942" w:rsidRPr="00F31942" w:rsidRDefault="00F31942" w:rsidP="00BA53B3">
      <w:pPr>
        <w:suppressAutoHyphens w:val="0"/>
        <w:autoSpaceDN/>
        <w:ind w:leftChars="236" w:left="567" w:hanging="1"/>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廖國棟收受之賄賂620萬元為其犯罪所得，</w:t>
      </w:r>
      <w:proofErr w:type="gramStart"/>
      <w:r w:rsidRPr="00F31942">
        <w:rPr>
          <w:rFonts w:ascii="標楷體" w:eastAsia="標楷體" w:hAnsi="標楷體" w:cstheme="minorBidi" w:hint="eastAsia"/>
          <w:kern w:val="2"/>
          <w:sz w:val="28"/>
          <w:szCs w:val="28"/>
        </w:rPr>
        <w:t>未據扣案</w:t>
      </w:r>
      <w:proofErr w:type="gramEnd"/>
      <w:r w:rsidRPr="00F31942">
        <w:rPr>
          <w:rFonts w:ascii="標楷體" w:eastAsia="標楷體" w:hAnsi="標楷體" w:cstheme="minorBidi" w:hint="eastAsia"/>
          <w:kern w:val="2"/>
          <w:sz w:val="28"/>
          <w:szCs w:val="28"/>
        </w:rPr>
        <w:t>，應依刑法第38條之1第1項、第3項沒收、追</w:t>
      </w:r>
      <w:proofErr w:type="gramStart"/>
      <w:r w:rsidRPr="00F31942">
        <w:rPr>
          <w:rFonts w:ascii="標楷體" w:eastAsia="標楷體" w:hAnsi="標楷體" w:cstheme="minorBidi" w:hint="eastAsia"/>
          <w:kern w:val="2"/>
          <w:sz w:val="28"/>
          <w:szCs w:val="28"/>
        </w:rPr>
        <w:t>徵</w:t>
      </w:r>
      <w:proofErr w:type="gramEnd"/>
      <w:r w:rsidRPr="00F31942">
        <w:rPr>
          <w:rFonts w:ascii="標楷體" w:eastAsia="標楷體" w:hAnsi="標楷體" w:cstheme="minorBidi" w:hint="eastAsia"/>
          <w:kern w:val="2"/>
          <w:sz w:val="28"/>
          <w:szCs w:val="28"/>
        </w:rPr>
        <w:t>。丁復華收受之180萬元賄款為其犯罪所得，業經其自動繳交，應依同條第1項沒收。</w:t>
      </w:r>
    </w:p>
    <w:p w:rsidR="00F31942" w:rsidRPr="00F31942" w:rsidRDefault="00F31942" w:rsidP="00F31942">
      <w:pPr>
        <w:suppressAutoHyphens w:val="0"/>
        <w:autoSpaceDN/>
        <w:ind w:leftChars="1" w:left="568" w:hangingChars="202" w:hanging="566"/>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三、</w:t>
      </w:r>
      <w:r w:rsidRPr="00F31942">
        <w:rPr>
          <w:rFonts w:ascii="標楷體" w:eastAsia="標楷體" w:hAnsi="標楷體" w:cstheme="minorBidi" w:hint="eastAsia"/>
          <w:kern w:val="2"/>
          <w:sz w:val="28"/>
          <w:szCs w:val="28"/>
        </w:rPr>
        <w:tab/>
        <w:t>陳超明、梁文一、李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隆、郭克銘</w:t>
      </w:r>
      <w:r w:rsidR="00935459">
        <w:rPr>
          <w:rFonts w:ascii="標楷體" w:eastAsia="標楷體" w:hAnsi="標楷體" w:cstheme="minorBidi" w:hint="eastAsia"/>
          <w:kern w:val="2"/>
          <w:sz w:val="28"/>
          <w:szCs w:val="28"/>
        </w:rPr>
        <w:t>部分</w:t>
      </w:r>
    </w:p>
    <w:p w:rsidR="00F31942" w:rsidRPr="00F31942" w:rsidRDefault="00F31942" w:rsidP="00F31942">
      <w:pPr>
        <w:suppressAutoHyphens w:val="0"/>
        <w:autoSpaceDN/>
        <w:ind w:leftChars="1" w:left="568" w:hangingChars="202" w:hanging="566"/>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lastRenderedPageBreak/>
        <w:t>(</w:t>
      </w:r>
      <w:proofErr w:type="gramStart"/>
      <w:r w:rsidRPr="00F31942">
        <w:rPr>
          <w:rFonts w:ascii="標楷體" w:eastAsia="標楷體" w:hAnsi="標楷體" w:cstheme="minorBidi" w:hint="eastAsia"/>
          <w:kern w:val="2"/>
          <w:sz w:val="28"/>
          <w:szCs w:val="28"/>
        </w:rPr>
        <w:t>一</w:t>
      </w:r>
      <w:proofErr w:type="gramEnd"/>
      <w:r w:rsidRPr="00F31942">
        <w:rPr>
          <w:rFonts w:ascii="標楷體" w:eastAsia="標楷體" w:hAnsi="標楷體" w:cstheme="minorBidi" w:hint="eastAsia"/>
          <w:kern w:val="2"/>
          <w:sz w:val="28"/>
          <w:szCs w:val="28"/>
        </w:rPr>
        <w:t>)</w:t>
      </w:r>
      <w:r w:rsidRPr="00F31942">
        <w:rPr>
          <w:rFonts w:ascii="標楷體" w:eastAsia="標楷體" w:hAnsi="標楷體" w:cstheme="minorBidi" w:hint="eastAsia"/>
          <w:kern w:val="2"/>
          <w:sz w:val="28"/>
          <w:szCs w:val="28"/>
        </w:rPr>
        <w:tab/>
        <w:t>犯罪事實</w:t>
      </w:r>
    </w:p>
    <w:p w:rsidR="00F31942" w:rsidRPr="00F31942" w:rsidRDefault="00F31942" w:rsidP="00BA53B3">
      <w:pPr>
        <w:suppressAutoHyphens w:val="0"/>
        <w:autoSpaceDN/>
        <w:ind w:leftChars="236" w:left="567" w:hanging="1"/>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隆、郭克銘規劃由東吳大學法學院與徐永明合辦學術研討會，再透過立法委員邀請經濟部派員出席，由立法委員在會中質問經濟部，並由陳情方、學者從旁補充，以形塑經濟部就虛偽不實資料</w:t>
      </w:r>
      <w:proofErr w:type="gramStart"/>
      <w:r w:rsidRPr="00F31942">
        <w:rPr>
          <w:rFonts w:ascii="標楷體" w:eastAsia="標楷體" w:hAnsi="標楷體" w:cstheme="minorBidi" w:hint="eastAsia"/>
          <w:kern w:val="2"/>
          <w:sz w:val="28"/>
          <w:szCs w:val="28"/>
        </w:rPr>
        <w:t>作為太流公司</w:t>
      </w:r>
      <w:proofErr w:type="gramEnd"/>
      <w:r w:rsidRPr="00F31942">
        <w:rPr>
          <w:rFonts w:ascii="標楷體" w:eastAsia="標楷體" w:hAnsi="標楷體" w:cstheme="minorBidi" w:hint="eastAsia"/>
          <w:kern w:val="2"/>
          <w:sz w:val="28"/>
          <w:szCs w:val="28"/>
        </w:rPr>
        <w:t>增資登記之基礎毫不作為之形象，並透過媒體報導，以作為日後提起ASTEP國際仲裁之基礎。郭克銘向梁文一請託陳超明出席東吳大學公聽會並要求經濟部派員出席，因108年12月18日適逢立法委員選舉號次抽籤日，陳超明無法出席，梁文一僅按一般選民服務方式，將東吳大學公聽會開會通知</w:t>
      </w:r>
      <w:proofErr w:type="gramStart"/>
      <w:r w:rsidRPr="00F31942">
        <w:rPr>
          <w:rFonts w:ascii="標楷體" w:eastAsia="標楷體" w:hAnsi="標楷體" w:cstheme="minorBidi" w:hint="eastAsia"/>
          <w:kern w:val="2"/>
          <w:sz w:val="28"/>
          <w:szCs w:val="28"/>
        </w:rPr>
        <w:t>函蓋</w:t>
      </w:r>
      <w:proofErr w:type="gramEnd"/>
      <w:r w:rsidRPr="00F31942">
        <w:rPr>
          <w:rFonts w:ascii="標楷體" w:eastAsia="標楷體" w:hAnsi="標楷體" w:cstheme="minorBidi" w:hint="eastAsia"/>
          <w:kern w:val="2"/>
          <w:sz w:val="28"/>
          <w:szCs w:val="28"/>
        </w:rPr>
        <w:t>用陳超明國會辦公室</w:t>
      </w:r>
      <w:proofErr w:type="gramStart"/>
      <w:r w:rsidRPr="00F31942">
        <w:rPr>
          <w:rFonts w:ascii="標楷體" w:eastAsia="標楷體" w:hAnsi="標楷體" w:cstheme="minorBidi" w:hint="eastAsia"/>
          <w:kern w:val="2"/>
          <w:sz w:val="28"/>
          <w:szCs w:val="28"/>
        </w:rPr>
        <w:t>橫條章後</w:t>
      </w:r>
      <w:proofErr w:type="gramEnd"/>
      <w:r w:rsidRPr="00F31942">
        <w:rPr>
          <w:rFonts w:ascii="標楷體" w:eastAsia="標楷體" w:hAnsi="標楷體" w:cstheme="minorBidi" w:hint="eastAsia"/>
          <w:kern w:val="2"/>
          <w:sz w:val="28"/>
          <w:szCs w:val="28"/>
        </w:rPr>
        <w:t>，轉知經濟部，並聯繫邀請經濟部派員出席。經濟部以該東吳大學公聽會僅為學術研討會，政府部門並無出席之必要，決定</w:t>
      </w:r>
      <w:proofErr w:type="gramStart"/>
      <w:r w:rsidRPr="00F31942">
        <w:rPr>
          <w:rFonts w:ascii="標楷體" w:eastAsia="標楷體" w:hAnsi="標楷體" w:cstheme="minorBidi" w:hint="eastAsia"/>
          <w:kern w:val="2"/>
          <w:sz w:val="28"/>
          <w:szCs w:val="28"/>
        </w:rPr>
        <w:t>不</w:t>
      </w:r>
      <w:proofErr w:type="gramEnd"/>
      <w:r w:rsidRPr="00F31942">
        <w:rPr>
          <w:rFonts w:ascii="標楷體" w:eastAsia="標楷體" w:hAnsi="標楷體" w:cstheme="minorBidi" w:hint="eastAsia"/>
          <w:kern w:val="2"/>
          <w:sz w:val="28"/>
          <w:szCs w:val="28"/>
        </w:rPr>
        <w:t>派員出席。郭克銘為促使該公聽會符合原先立法委員質問經濟部之規劃，乃於108年12月12日以LINE向梁文一表示：「文一，拜託您，</w:t>
      </w:r>
      <w:proofErr w:type="gramStart"/>
      <w:r w:rsidRPr="00F31942">
        <w:rPr>
          <w:rFonts w:ascii="標楷體" w:eastAsia="標楷體" w:hAnsi="標楷體" w:cstheme="minorBidi" w:hint="eastAsia"/>
          <w:kern w:val="2"/>
          <w:sz w:val="28"/>
          <w:szCs w:val="28"/>
        </w:rPr>
        <w:t>多施點</w:t>
      </w:r>
      <w:proofErr w:type="gramEnd"/>
      <w:r w:rsidRPr="00F31942">
        <w:rPr>
          <w:rFonts w:ascii="標楷體" w:eastAsia="標楷體" w:hAnsi="標楷體" w:cstheme="minorBidi" w:hint="eastAsia"/>
          <w:kern w:val="2"/>
          <w:sz w:val="28"/>
          <w:szCs w:val="28"/>
        </w:rPr>
        <w:t>力，務必要求</w:t>
      </w:r>
      <w:proofErr w:type="gramStart"/>
      <w:r w:rsidRPr="00F31942">
        <w:rPr>
          <w:rFonts w:ascii="標楷體" w:eastAsia="標楷體" w:hAnsi="標楷體" w:cstheme="minorBidi" w:hint="eastAsia"/>
          <w:kern w:val="2"/>
          <w:sz w:val="28"/>
          <w:szCs w:val="28"/>
        </w:rPr>
        <w:t>司長李鎂</w:t>
      </w:r>
      <w:proofErr w:type="gramEnd"/>
      <w:r w:rsidRPr="00F31942">
        <w:rPr>
          <w:rFonts w:ascii="標楷體" w:eastAsia="標楷體" w:hAnsi="標楷體" w:cstheme="minorBidi" w:hint="eastAsia"/>
          <w:kern w:val="2"/>
          <w:sz w:val="28"/>
          <w:szCs w:val="28"/>
        </w:rPr>
        <w:t>，最好是次長王美花出席，因事涉公司法修正。」、「我們不惜代價，全力相挺！」等語暗示將給予代價，雙方並約於同年月13日會面，並達成「將給予陳超明200萬元政治獻金」與「陳超明電話聯絡經濟部長沈榮津要求經濟部派員出席該公聽會」之期約賄賂對價合意。陳超明並於同</w:t>
      </w:r>
      <w:r w:rsidRPr="00F31942">
        <w:rPr>
          <w:rFonts w:ascii="標楷體" w:eastAsia="標楷體" w:hAnsi="標楷體" w:cstheme="minorBidi" w:hint="eastAsia"/>
          <w:kern w:val="2"/>
          <w:sz w:val="28"/>
          <w:szCs w:val="28"/>
        </w:rPr>
        <w:lastRenderedPageBreak/>
        <w:t>年月16日撥打經濟部長沈榮津，電話未通後，再撥打電話予經濟部國會聯絡組組長魏士綱，請其轉達部長，並要求經濟部派員出席該公聽會。於108年12月18日東吳大學</w:t>
      </w:r>
      <w:proofErr w:type="gramStart"/>
      <w:r w:rsidRPr="00F31942">
        <w:rPr>
          <w:rFonts w:ascii="標楷體" w:eastAsia="標楷體" w:hAnsi="標楷體" w:cstheme="minorBidi" w:hint="eastAsia"/>
          <w:kern w:val="2"/>
          <w:sz w:val="28"/>
          <w:szCs w:val="28"/>
        </w:rPr>
        <w:t>公聽會辦畢後</w:t>
      </w:r>
      <w:proofErr w:type="gramEnd"/>
      <w:r w:rsidRPr="00F31942">
        <w:rPr>
          <w:rFonts w:ascii="標楷體" w:eastAsia="標楷體" w:hAnsi="標楷體" w:cstheme="minorBidi" w:hint="eastAsia"/>
          <w:kern w:val="2"/>
          <w:sz w:val="28"/>
          <w:szCs w:val="28"/>
        </w:rPr>
        <w:t>，李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隆因認該公聽會成效</w:t>
      </w:r>
      <w:proofErr w:type="gramStart"/>
      <w:r w:rsidRPr="00F31942">
        <w:rPr>
          <w:rFonts w:ascii="標楷體" w:eastAsia="標楷體" w:hAnsi="標楷體" w:cstheme="minorBidi" w:hint="eastAsia"/>
          <w:kern w:val="2"/>
          <w:sz w:val="28"/>
          <w:szCs w:val="28"/>
        </w:rPr>
        <w:t>不</w:t>
      </w:r>
      <w:proofErr w:type="gramEnd"/>
      <w:r w:rsidRPr="00F31942">
        <w:rPr>
          <w:rFonts w:ascii="標楷體" w:eastAsia="標楷體" w:hAnsi="標楷體" w:cstheme="minorBidi" w:hint="eastAsia"/>
          <w:kern w:val="2"/>
          <w:sz w:val="28"/>
          <w:szCs w:val="28"/>
        </w:rPr>
        <w:t>彰，且陳超明收費過高，而不願全額給付，故於付款之過程有所波折，惟李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隆於109年1月8日與梁文一會面，仍當場給付現金50萬元予梁文一，並於同年月9日指示翁華利透過不知情之友人蔡瑞國所經營之富立物業有限公司匯款100萬元至陳超明政治</w:t>
      </w:r>
      <w:proofErr w:type="gramStart"/>
      <w:r w:rsidRPr="00F31942">
        <w:rPr>
          <w:rFonts w:ascii="標楷體" w:eastAsia="標楷體" w:hAnsi="標楷體" w:cstheme="minorBidi" w:hint="eastAsia"/>
          <w:kern w:val="2"/>
          <w:sz w:val="28"/>
          <w:szCs w:val="28"/>
        </w:rPr>
        <w:t>獻金專戶</w:t>
      </w:r>
      <w:proofErr w:type="gramEnd"/>
      <w:r w:rsidRPr="00F31942">
        <w:rPr>
          <w:rFonts w:ascii="標楷體" w:eastAsia="標楷體" w:hAnsi="標楷體" w:cstheme="minorBidi" w:hint="eastAsia"/>
          <w:kern w:val="2"/>
          <w:sz w:val="28"/>
          <w:szCs w:val="28"/>
        </w:rPr>
        <w:t>。</w:t>
      </w:r>
    </w:p>
    <w:p w:rsidR="00F31942" w:rsidRPr="00F31942" w:rsidRDefault="00F31942" w:rsidP="00F31942">
      <w:pPr>
        <w:suppressAutoHyphens w:val="0"/>
        <w:autoSpaceDN/>
        <w:ind w:leftChars="1" w:left="568" w:hangingChars="202" w:hanging="566"/>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(二)</w:t>
      </w:r>
      <w:r w:rsidRPr="00F31942">
        <w:rPr>
          <w:rFonts w:ascii="標楷體" w:eastAsia="標楷體" w:hAnsi="標楷體" w:cstheme="minorBidi" w:hint="eastAsia"/>
          <w:kern w:val="2"/>
          <w:sz w:val="28"/>
          <w:szCs w:val="28"/>
        </w:rPr>
        <w:tab/>
        <w:t>理由摘要</w:t>
      </w:r>
    </w:p>
    <w:p w:rsidR="00F31942" w:rsidRPr="00F31942" w:rsidRDefault="00F31942" w:rsidP="00BA53B3">
      <w:pPr>
        <w:suppressAutoHyphens w:val="0"/>
        <w:autoSpaceDN/>
        <w:ind w:leftChars="118" w:left="566" w:hangingChars="101" w:hanging="283"/>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1.李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隆、郭克銘均坦承犯行，並有通聯譯文、通訊軟體對話</w:t>
      </w:r>
      <w:proofErr w:type="gramStart"/>
      <w:r w:rsidRPr="00F31942">
        <w:rPr>
          <w:rFonts w:ascii="標楷體" w:eastAsia="標楷體" w:hAnsi="標楷體" w:cstheme="minorBidi" w:hint="eastAsia"/>
          <w:kern w:val="2"/>
          <w:sz w:val="28"/>
          <w:szCs w:val="28"/>
        </w:rPr>
        <w:t>紀錄可佐</w:t>
      </w:r>
      <w:proofErr w:type="gramEnd"/>
      <w:r w:rsidRPr="00F31942">
        <w:rPr>
          <w:rFonts w:ascii="標楷體" w:eastAsia="標楷體" w:hAnsi="標楷體" w:cstheme="minorBidi" w:hint="eastAsia"/>
          <w:kern w:val="2"/>
          <w:sz w:val="28"/>
          <w:szCs w:val="28"/>
        </w:rPr>
        <w:t>，其等犯</w:t>
      </w:r>
      <w:proofErr w:type="gramStart"/>
      <w:r w:rsidRPr="00F31942">
        <w:rPr>
          <w:rFonts w:ascii="標楷體" w:eastAsia="標楷體" w:hAnsi="標楷體" w:cstheme="minorBidi" w:hint="eastAsia"/>
          <w:kern w:val="2"/>
          <w:sz w:val="28"/>
          <w:szCs w:val="28"/>
        </w:rPr>
        <w:t>行均堪以</w:t>
      </w:r>
      <w:proofErr w:type="gramEnd"/>
      <w:r w:rsidRPr="00F31942">
        <w:rPr>
          <w:rFonts w:ascii="標楷體" w:eastAsia="標楷體" w:hAnsi="標楷體" w:cstheme="minorBidi" w:hint="eastAsia"/>
          <w:kern w:val="2"/>
          <w:sz w:val="28"/>
          <w:szCs w:val="28"/>
        </w:rPr>
        <w:t>認定。</w:t>
      </w:r>
    </w:p>
    <w:p w:rsidR="00F31942" w:rsidRPr="00F31942" w:rsidRDefault="00F31942" w:rsidP="00BA53B3">
      <w:pPr>
        <w:suppressAutoHyphens w:val="0"/>
        <w:autoSpaceDN/>
        <w:ind w:leftChars="118" w:left="566" w:hangingChars="101" w:hanging="283"/>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2.陳超明、梁文一均否認涉犯貪污治罪條例之不違背職務收受賄賂罪，並以其等與李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郭克銘並無賄賂之合意與對價關係；且陳超明打電話予經濟部長、國會聯絡組組長要求經濟部派員出席，並非其職務上之行為為辯。惟從相關通聯譯文、通訊軟體對話紀錄，並從梁文一積極詢問「政治獻金」之給付進度、郭克銘對於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隆尚未給付「政治獻金」而感到抱歉之態度之間接事實，足以推論其</w:t>
      </w:r>
      <w:proofErr w:type="gramStart"/>
      <w:r w:rsidRPr="00F31942">
        <w:rPr>
          <w:rFonts w:ascii="標楷體" w:eastAsia="標楷體" w:hAnsi="標楷體" w:cstheme="minorBidi" w:hint="eastAsia"/>
          <w:kern w:val="2"/>
          <w:sz w:val="28"/>
          <w:szCs w:val="28"/>
        </w:rPr>
        <w:t>等間有賄賂</w:t>
      </w:r>
      <w:proofErr w:type="gramEnd"/>
      <w:r w:rsidRPr="00F31942">
        <w:rPr>
          <w:rFonts w:ascii="標楷體" w:eastAsia="標楷體" w:hAnsi="標楷體" w:cstheme="minorBidi" w:hint="eastAsia"/>
          <w:kern w:val="2"/>
          <w:sz w:val="28"/>
          <w:szCs w:val="28"/>
        </w:rPr>
        <w:t>之期約；又從梁文一當知悉李</w:t>
      </w:r>
      <w:proofErr w:type="gramStart"/>
      <w:r w:rsidRPr="00F31942">
        <w:rPr>
          <w:rFonts w:ascii="標楷體" w:eastAsia="標楷體" w:hAnsi="標楷體" w:cstheme="minorBidi" w:hint="eastAsia"/>
          <w:kern w:val="2"/>
          <w:sz w:val="28"/>
          <w:szCs w:val="28"/>
        </w:rPr>
        <w:t>恒隆欲</w:t>
      </w:r>
      <w:proofErr w:type="gramEnd"/>
      <w:r w:rsidRPr="00F31942">
        <w:rPr>
          <w:rFonts w:ascii="標楷體" w:eastAsia="標楷體" w:hAnsi="標楷體" w:cstheme="minorBidi" w:hint="eastAsia"/>
          <w:kern w:val="2"/>
          <w:sz w:val="28"/>
          <w:szCs w:val="28"/>
        </w:rPr>
        <w:t>與其會面時，傳予郭克銘「經討論，如果事情變得複</w:t>
      </w:r>
      <w:r w:rsidRPr="00F31942">
        <w:rPr>
          <w:rFonts w:ascii="標楷體" w:eastAsia="標楷體" w:hAnsi="標楷體" w:cstheme="minorBidi" w:hint="eastAsia"/>
          <w:kern w:val="2"/>
          <w:sz w:val="28"/>
          <w:szCs w:val="28"/>
        </w:rPr>
        <w:lastRenderedPageBreak/>
        <w:t>雜，就不要搞得很奇怪」之LINE訊息、關於賄款如何交付之關鍵時點，梁文一皆有與陳超明聯繫之紀錄、正值選舉前夕選情最忙碌之時期，梁文一接連於109年1月7日、8日二日從苗栗前往</w:t>
      </w:r>
      <w:proofErr w:type="gramStart"/>
      <w:r w:rsidRPr="00F31942">
        <w:rPr>
          <w:rFonts w:ascii="標楷體" w:eastAsia="標楷體" w:hAnsi="標楷體" w:cstheme="minorBidi" w:hint="eastAsia"/>
          <w:kern w:val="2"/>
          <w:sz w:val="28"/>
          <w:szCs w:val="28"/>
        </w:rPr>
        <w:t>臺</w:t>
      </w:r>
      <w:proofErr w:type="gramEnd"/>
      <w:r w:rsidRPr="00F31942">
        <w:rPr>
          <w:rFonts w:ascii="標楷體" w:eastAsia="標楷體" w:hAnsi="標楷體" w:cstheme="minorBidi" w:hint="eastAsia"/>
          <w:kern w:val="2"/>
          <w:sz w:val="28"/>
          <w:szCs w:val="28"/>
        </w:rPr>
        <w:t>北，陳超明豈有可能不知等情，亦足以推論其</w:t>
      </w:r>
      <w:proofErr w:type="gramStart"/>
      <w:r w:rsidRPr="00F31942">
        <w:rPr>
          <w:rFonts w:ascii="標楷體" w:eastAsia="標楷體" w:hAnsi="標楷體" w:cstheme="minorBidi" w:hint="eastAsia"/>
          <w:kern w:val="2"/>
          <w:sz w:val="28"/>
          <w:szCs w:val="28"/>
        </w:rPr>
        <w:t>等間有犯</w:t>
      </w:r>
      <w:proofErr w:type="gramEnd"/>
      <w:r w:rsidRPr="00F31942">
        <w:rPr>
          <w:rFonts w:ascii="標楷體" w:eastAsia="標楷體" w:hAnsi="標楷體" w:cstheme="minorBidi" w:hint="eastAsia"/>
          <w:kern w:val="2"/>
          <w:sz w:val="28"/>
          <w:szCs w:val="28"/>
        </w:rPr>
        <w:t>意聯絡及行為分擔。另按李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郭克銘之規劃，東吳大學公聽會仍是維持陳情方與經濟部對立之立場，並由廖國棟、徐永明等經濟委員會之立法委員到場質問經濟部，而僅是立法委員所召開協調會之變形，且因經濟委員會立法委員對經濟部有直接監督關係，故立法委員要求經濟部公務員出席該公聽會實質上亦屬該等立法委員質詢權、監督權限行使之延伸。</w:t>
      </w:r>
      <w:proofErr w:type="gramStart"/>
      <w:r w:rsidRPr="00F31942">
        <w:rPr>
          <w:rFonts w:ascii="標楷體" w:eastAsia="標楷體" w:hAnsi="標楷體" w:cstheme="minorBidi" w:hint="eastAsia"/>
          <w:kern w:val="2"/>
          <w:sz w:val="28"/>
          <w:szCs w:val="28"/>
        </w:rPr>
        <w:t>準</w:t>
      </w:r>
      <w:proofErr w:type="gramEnd"/>
      <w:r w:rsidRPr="00F31942">
        <w:rPr>
          <w:rFonts w:ascii="標楷體" w:eastAsia="標楷體" w:hAnsi="標楷體" w:cstheme="minorBidi" w:hint="eastAsia"/>
          <w:kern w:val="2"/>
          <w:sz w:val="28"/>
          <w:szCs w:val="28"/>
        </w:rPr>
        <w:t>此，陳超明撥打該二通電話要求經濟部長出席或派員出席該公聽會之行為，實等同要求經濟部出席接受質詢，要屬與其立法委員職務密切關聯之行為。</w:t>
      </w:r>
    </w:p>
    <w:p w:rsidR="00F31942" w:rsidRPr="00F31942" w:rsidRDefault="00F31942" w:rsidP="00BA53B3">
      <w:pPr>
        <w:suppressAutoHyphens w:val="0"/>
        <w:autoSpaceDN/>
        <w:ind w:leftChars="118" w:left="566" w:hangingChars="101" w:hanging="283"/>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3.核陳超明、梁文一所為，均係犯貪污治罪條例之不違背職務收受賄賂罪；梁文一雖不具公務員身分，但因與陳超明有犯意聯絡和行為分擔，依刑法第31條第1項規定，擬制與陳超明成立共同正犯。李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隆、郭克銘所為，</w:t>
      </w:r>
      <w:proofErr w:type="gramStart"/>
      <w:r w:rsidRPr="00F31942">
        <w:rPr>
          <w:rFonts w:ascii="標楷體" w:eastAsia="標楷體" w:hAnsi="標楷體" w:cstheme="minorBidi" w:hint="eastAsia"/>
          <w:kern w:val="2"/>
          <w:sz w:val="28"/>
          <w:szCs w:val="28"/>
        </w:rPr>
        <w:t>則均係非</w:t>
      </w:r>
      <w:proofErr w:type="gramEnd"/>
      <w:r w:rsidRPr="00F31942">
        <w:rPr>
          <w:rFonts w:ascii="標楷體" w:eastAsia="標楷體" w:hAnsi="標楷體" w:cstheme="minorBidi" w:hint="eastAsia"/>
          <w:kern w:val="2"/>
          <w:sz w:val="28"/>
          <w:szCs w:val="28"/>
        </w:rPr>
        <w:t>公務員對公務員犯不違背職務交付賄賂罪，並成立共同正犯。其</w:t>
      </w:r>
      <w:proofErr w:type="gramStart"/>
      <w:r w:rsidRPr="00F31942">
        <w:rPr>
          <w:rFonts w:ascii="標楷體" w:eastAsia="標楷體" w:hAnsi="標楷體" w:cstheme="minorBidi" w:hint="eastAsia"/>
          <w:kern w:val="2"/>
          <w:sz w:val="28"/>
          <w:szCs w:val="28"/>
        </w:rPr>
        <w:t>等間數次</w:t>
      </w:r>
      <w:proofErr w:type="gramEnd"/>
      <w:r w:rsidRPr="00F31942">
        <w:rPr>
          <w:rFonts w:ascii="標楷體" w:eastAsia="標楷體" w:hAnsi="標楷體" w:cstheme="minorBidi" w:hint="eastAsia"/>
          <w:kern w:val="2"/>
          <w:sz w:val="28"/>
          <w:szCs w:val="28"/>
        </w:rPr>
        <w:t>交付、收受賄賂之</w:t>
      </w:r>
      <w:proofErr w:type="gramStart"/>
      <w:r w:rsidRPr="00F31942">
        <w:rPr>
          <w:rFonts w:ascii="標楷體" w:eastAsia="標楷體" w:hAnsi="標楷體" w:cstheme="minorBidi" w:hint="eastAsia"/>
          <w:kern w:val="2"/>
          <w:sz w:val="28"/>
          <w:szCs w:val="28"/>
        </w:rPr>
        <w:t>行為均應評價</w:t>
      </w:r>
      <w:proofErr w:type="gramEnd"/>
      <w:r w:rsidRPr="00F31942">
        <w:rPr>
          <w:rFonts w:ascii="標楷體" w:eastAsia="標楷體" w:hAnsi="標楷體" w:cstheme="minorBidi" w:hint="eastAsia"/>
          <w:kern w:val="2"/>
          <w:sz w:val="28"/>
          <w:szCs w:val="28"/>
        </w:rPr>
        <w:t>為接續犯。</w:t>
      </w:r>
    </w:p>
    <w:p w:rsidR="00F31942" w:rsidRPr="00F31942" w:rsidRDefault="00F31942" w:rsidP="00F31942">
      <w:pPr>
        <w:suppressAutoHyphens w:val="0"/>
        <w:autoSpaceDN/>
        <w:ind w:leftChars="1" w:left="568" w:hangingChars="202" w:hanging="566"/>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lastRenderedPageBreak/>
        <w:t>(三)</w:t>
      </w:r>
      <w:r w:rsidRPr="00F31942">
        <w:rPr>
          <w:rFonts w:ascii="標楷體" w:eastAsia="標楷體" w:hAnsi="標楷體" w:cstheme="minorBidi" w:hint="eastAsia"/>
          <w:kern w:val="2"/>
          <w:sz w:val="28"/>
          <w:szCs w:val="28"/>
        </w:rPr>
        <w:tab/>
        <w:t>量刑之審酌</w:t>
      </w:r>
    </w:p>
    <w:p w:rsidR="00F31942" w:rsidRPr="00F31942" w:rsidRDefault="00F31942" w:rsidP="00BA53B3">
      <w:pPr>
        <w:suppressAutoHyphens w:val="0"/>
        <w:autoSpaceDN/>
        <w:ind w:leftChars="118" w:left="566" w:hangingChars="101" w:hanging="283"/>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1.本院審酌陳超明之犯罪情節，所收受賄款金額100萬元，並衡酌其作為對價之職務上行為內容，其</w:t>
      </w:r>
      <w:proofErr w:type="gramStart"/>
      <w:r w:rsidRPr="00F31942">
        <w:rPr>
          <w:rFonts w:ascii="標楷體" w:eastAsia="標楷體" w:hAnsi="標楷體" w:cstheme="minorBidi" w:hint="eastAsia"/>
          <w:kern w:val="2"/>
          <w:sz w:val="28"/>
          <w:szCs w:val="28"/>
        </w:rPr>
        <w:t>責任刑應屬低度刑之</w:t>
      </w:r>
      <w:proofErr w:type="gramEnd"/>
      <w:r w:rsidRPr="00F31942">
        <w:rPr>
          <w:rFonts w:ascii="標楷體" w:eastAsia="標楷體" w:hAnsi="標楷體" w:cstheme="minorBidi" w:hint="eastAsia"/>
          <w:kern w:val="2"/>
          <w:sz w:val="28"/>
          <w:szCs w:val="28"/>
        </w:rPr>
        <w:t>範圍；再衡酌陳超明之前科紀錄，</w:t>
      </w:r>
      <w:proofErr w:type="gramStart"/>
      <w:r w:rsidRPr="00F31942">
        <w:rPr>
          <w:rFonts w:ascii="標楷體" w:eastAsia="標楷體" w:hAnsi="標楷體" w:cstheme="minorBidi" w:hint="eastAsia"/>
          <w:kern w:val="2"/>
          <w:sz w:val="28"/>
          <w:szCs w:val="28"/>
        </w:rPr>
        <w:t>近十年來並</w:t>
      </w:r>
      <w:proofErr w:type="gramEnd"/>
      <w:r w:rsidRPr="00F31942">
        <w:rPr>
          <w:rFonts w:ascii="標楷體" w:eastAsia="標楷體" w:hAnsi="標楷體" w:cstheme="minorBidi" w:hint="eastAsia"/>
          <w:kern w:val="2"/>
          <w:sz w:val="28"/>
          <w:szCs w:val="28"/>
        </w:rPr>
        <w:t>無前科，素行並無不良，得為量刑有利之考量；惟其犯後否認犯行，並以「僅是順水人情」、「交朋友」等語飾詞狡辯，犯後態度不佳，應為從重量刑之考量；並衡量其學經歷、家庭及經濟狀況等一切情狀，量處如判決結論所示之刑。</w:t>
      </w:r>
    </w:p>
    <w:p w:rsidR="00F31942" w:rsidRPr="00F31942" w:rsidRDefault="00F31942" w:rsidP="00BA53B3">
      <w:pPr>
        <w:suppressAutoHyphens w:val="0"/>
        <w:autoSpaceDN/>
        <w:ind w:leftChars="118" w:left="566" w:hangingChars="101" w:hanging="283"/>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2.因梁文一不具公務員身分，為擬制正犯，審酌其為陳超明之幕僚，聽從陳超明之指示行事，犯罪參與程度僅係立於輔佐陳超明之地位，而非主要角色，</w:t>
      </w:r>
      <w:proofErr w:type="gramStart"/>
      <w:r w:rsidRPr="00F31942">
        <w:rPr>
          <w:rFonts w:ascii="標楷體" w:eastAsia="標楷體" w:hAnsi="標楷體" w:cstheme="minorBidi" w:hint="eastAsia"/>
          <w:kern w:val="2"/>
          <w:sz w:val="28"/>
          <w:szCs w:val="28"/>
        </w:rPr>
        <w:t>爰</w:t>
      </w:r>
      <w:proofErr w:type="gramEnd"/>
      <w:r w:rsidRPr="00F31942">
        <w:rPr>
          <w:rFonts w:ascii="標楷體" w:eastAsia="標楷體" w:hAnsi="標楷體" w:cstheme="minorBidi" w:hint="eastAsia"/>
          <w:kern w:val="2"/>
          <w:sz w:val="28"/>
          <w:szCs w:val="28"/>
        </w:rPr>
        <w:t>依刑法第31條第1項後段減輕其刑。本院審酌其犯罪情節，所收受賄款金額50萬元，並衡酌其與陳超明係以打電話作為對價之職務上行為內容，其</w:t>
      </w:r>
      <w:proofErr w:type="gramStart"/>
      <w:r w:rsidRPr="00F31942">
        <w:rPr>
          <w:rFonts w:ascii="標楷體" w:eastAsia="標楷體" w:hAnsi="標楷體" w:cstheme="minorBidi" w:hint="eastAsia"/>
          <w:kern w:val="2"/>
          <w:sz w:val="28"/>
          <w:szCs w:val="28"/>
        </w:rPr>
        <w:t>責任刑應屬低度刑之</w:t>
      </w:r>
      <w:proofErr w:type="gramEnd"/>
      <w:r w:rsidRPr="00F31942">
        <w:rPr>
          <w:rFonts w:ascii="標楷體" w:eastAsia="標楷體" w:hAnsi="標楷體" w:cstheme="minorBidi" w:hint="eastAsia"/>
          <w:kern w:val="2"/>
          <w:sz w:val="28"/>
          <w:szCs w:val="28"/>
        </w:rPr>
        <w:t>範圍；再衡酌其並無前科，素行良好，得為從輕量刑之考量；惟其犯後否認犯行，並以「只是為陳超明募款」、「『經討論』</w:t>
      </w:r>
      <w:proofErr w:type="gramStart"/>
      <w:r w:rsidRPr="00F31942">
        <w:rPr>
          <w:rFonts w:ascii="標楷體" w:eastAsia="標楷體" w:hAnsi="標楷體" w:cstheme="minorBidi" w:hint="eastAsia"/>
          <w:kern w:val="2"/>
          <w:sz w:val="28"/>
          <w:szCs w:val="28"/>
        </w:rPr>
        <w:t>一語僅是</w:t>
      </w:r>
      <w:proofErr w:type="gramEnd"/>
      <w:r w:rsidRPr="00F31942">
        <w:rPr>
          <w:rFonts w:ascii="標楷體" w:eastAsia="標楷體" w:hAnsi="標楷體" w:cstheme="minorBidi" w:hint="eastAsia"/>
          <w:kern w:val="2"/>
          <w:sz w:val="28"/>
          <w:szCs w:val="28"/>
        </w:rPr>
        <w:t>敷衍郭克銘</w:t>
      </w:r>
      <w:proofErr w:type="gramStart"/>
      <w:r w:rsidRPr="00F31942">
        <w:rPr>
          <w:rFonts w:ascii="標楷體" w:eastAsia="標楷體" w:hAnsi="標楷體" w:cstheme="minorBidi" w:hint="eastAsia"/>
          <w:kern w:val="2"/>
          <w:sz w:val="28"/>
          <w:szCs w:val="28"/>
        </w:rPr>
        <w:t>之說詞</w:t>
      </w:r>
      <w:proofErr w:type="gramEnd"/>
      <w:r w:rsidRPr="00F31942">
        <w:rPr>
          <w:rFonts w:ascii="標楷體" w:eastAsia="標楷體" w:hAnsi="標楷體" w:cstheme="minorBidi" w:hint="eastAsia"/>
          <w:kern w:val="2"/>
          <w:sz w:val="28"/>
          <w:szCs w:val="28"/>
        </w:rPr>
        <w:t>」等語飾詞狡辯，犯後態度不佳，應為從重量刑之考量；並衡量其學經歷、家庭及經濟狀況等一切情狀，量處如判決結論所示之刑。</w:t>
      </w:r>
    </w:p>
    <w:p w:rsidR="00F31942" w:rsidRPr="00F31942" w:rsidRDefault="00F31942" w:rsidP="00F31942">
      <w:pPr>
        <w:suppressAutoHyphens w:val="0"/>
        <w:autoSpaceDN/>
        <w:ind w:leftChars="1" w:left="568" w:hangingChars="202" w:hanging="566"/>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(四)</w:t>
      </w:r>
      <w:r w:rsidRPr="00F31942">
        <w:rPr>
          <w:rFonts w:ascii="標楷體" w:eastAsia="標楷體" w:hAnsi="標楷體" w:cstheme="minorBidi" w:hint="eastAsia"/>
          <w:kern w:val="2"/>
          <w:sz w:val="28"/>
          <w:szCs w:val="28"/>
        </w:rPr>
        <w:tab/>
        <w:t>沒收部份</w:t>
      </w:r>
    </w:p>
    <w:p w:rsidR="00F31942" w:rsidRPr="00F31942" w:rsidRDefault="00F31942" w:rsidP="00BA53B3">
      <w:pPr>
        <w:suppressAutoHyphens w:val="0"/>
        <w:autoSpaceDN/>
        <w:ind w:leftChars="236" w:left="567" w:hanging="1"/>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lastRenderedPageBreak/>
        <w:t>陳超明收受之賄賂100萬元為其犯罪所得，</w:t>
      </w:r>
      <w:proofErr w:type="gramStart"/>
      <w:r w:rsidRPr="00F31942">
        <w:rPr>
          <w:rFonts w:ascii="標楷體" w:eastAsia="標楷體" w:hAnsi="標楷體" w:cstheme="minorBidi" w:hint="eastAsia"/>
          <w:kern w:val="2"/>
          <w:sz w:val="28"/>
          <w:szCs w:val="28"/>
        </w:rPr>
        <w:t>未據扣案</w:t>
      </w:r>
      <w:proofErr w:type="gramEnd"/>
      <w:r w:rsidRPr="00F31942">
        <w:rPr>
          <w:rFonts w:ascii="標楷體" w:eastAsia="標楷體" w:hAnsi="標楷體" w:cstheme="minorBidi" w:hint="eastAsia"/>
          <w:kern w:val="2"/>
          <w:sz w:val="28"/>
          <w:szCs w:val="28"/>
        </w:rPr>
        <w:t>，應依刑法第38條之1第1項、第3項沒收、追</w:t>
      </w:r>
      <w:proofErr w:type="gramStart"/>
      <w:r w:rsidRPr="00F31942">
        <w:rPr>
          <w:rFonts w:ascii="標楷體" w:eastAsia="標楷體" w:hAnsi="標楷體" w:cstheme="minorBidi" w:hint="eastAsia"/>
          <w:kern w:val="2"/>
          <w:sz w:val="28"/>
          <w:szCs w:val="28"/>
        </w:rPr>
        <w:t>徵</w:t>
      </w:r>
      <w:proofErr w:type="gramEnd"/>
      <w:r w:rsidRPr="00F31942">
        <w:rPr>
          <w:rFonts w:ascii="標楷體" w:eastAsia="標楷體" w:hAnsi="標楷體" w:cstheme="minorBidi" w:hint="eastAsia"/>
          <w:kern w:val="2"/>
          <w:sz w:val="28"/>
          <w:szCs w:val="28"/>
        </w:rPr>
        <w:t>。梁文一收受之50萬元賄款為其犯罪所得，業經扣案，應依同條第1項沒收。</w:t>
      </w:r>
    </w:p>
    <w:p w:rsidR="00F31942" w:rsidRPr="00F31942" w:rsidRDefault="00F31942" w:rsidP="00F31942">
      <w:pPr>
        <w:suppressAutoHyphens w:val="0"/>
        <w:autoSpaceDN/>
        <w:ind w:leftChars="1" w:left="568" w:hangingChars="202" w:hanging="566"/>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四、</w:t>
      </w:r>
      <w:r w:rsidRPr="00F31942">
        <w:rPr>
          <w:rFonts w:ascii="標楷體" w:eastAsia="標楷體" w:hAnsi="標楷體" w:cstheme="minorBidi" w:hint="eastAsia"/>
          <w:kern w:val="2"/>
          <w:sz w:val="28"/>
          <w:szCs w:val="28"/>
        </w:rPr>
        <w:tab/>
        <w:t>徐永明、吳世昌、李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隆、郭克銘部分</w:t>
      </w:r>
    </w:p>
    <w:p w:rsidR="00F31942" w:rsidRPr="00F31942" w:rsidRDefault="00F31942" w:rsidP="00F31942">
      <w:pPr>
        <w:suppressAutoHyphens w:val="0"/>
        <w:autoSpaceDN/>
        <w:ind w:leftChars="1" w:left="568" w:hangingChars="202" w:hanging="566"/>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w:t>
      </w:r>
      <w:proofErr w:type="gramStart"/>
      <w:r w:rsidRPr="00F31942">
        <w:rPr>
          <w:rFonts w:ascii="標楷體" w:eastAsia="標楷體" w:hAnsi="標楷體" w:cstheme="minorBidi" w:hint="eastAsia"/>
          <w:kern w:val="2"/>
          <w:sz w:val="28"/>
          <w:szCs w:val="28"/>
        </w:rPr>
        <w:t>一</w:t>
      </w:r>
      <w:proofErr w:type="gramEnd"/>
      <w:r w:rsidRPr="00F31942">
        <w:rPr>
          <w:rFonts w:ascii="標楷體" w:eastAsia="標楷體" w:hAnsi="標楷體" w:cstheme="minorBidi" w:hint="eastAsia"/>
          <w:kern w:val="2"/>
          <w:sz w:val="28"/>
          <w:szCs w:val="28"/>
        </w:rPr>
        <w:t>)</w:t>
      </w:r>
      <w:r w:rsidRPr="00F31942">
        <w:rPr>
          <w:rFonts w:ascii="標楷體" w:eastAsia="標楷體" w:hAnsi="標楷體" w:cstheme="minorBidi" w:hint="eastAsia"/>
          <w:kern w:val="2"/>
          <w:sz w:val="28"/>
          <w:szCs w:val="28"/>
        </w:rPr>
        <w:tab/>
        <w:t>犯罪事實</w:t>
      </w:r>
    </w:p>
    <w:p w:rsidR="00F31942" w:rsidRPr="00F31942" w:rsidRDefault="00F31942" w:rsidP="00BA53B3">
      <w:pPr>
        <w:suppressAutoHyphens w:val="0"/>
        <w:autoSpaceDN/>
        <w:ind w:leftChars="236" w:left="567" w:hanging="1"/>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郭克銘於108年11月間規劃召開東吳大學公聽會，請託徐永明協助辦理，郭克銘乃於同年11月25日先與徐永明之友人吳世昌聯繫，請吳世昌介紹認識徐永明並請託上開協助辦理之事，雙方並於同年月28日見面詳談，會後並由吳世昌聯繫徐永明安排於108年12月2日會面。12月2日會面當日，郭克銘先向徐永明</w:t>
      </w:r>
      <w:proofErr w:type="gramStart"/>
      <w:r w:rsidRPr="00F31942">
        <w:rPr>
          <w:rFonts w:ascii="標楷體" w:eastAsia="標楷體" w:hAnsi="標楷體" w:cstheme="minorBidi" w:hint="eastAsia"/>
          <w:kern w:val="2"/>
          <w:sz w:val="28"/>
          <w:szCs w:val="28"/>
        </w:rPr>
        <w:t>說明太流公司</w:t>
      </w:r>
      <w:proofErr w:type="gramEnd"/>
      <w:r w:rsidRPr="00F31942">
        <w:rPr>
          <w:rFonts w:ascii="標楷體" w:eastAsia="標楷體" w:hAnsi="標楷體" w:cstheme="minorBidi" w:hint="eastAsia"/>
          <w:kern w:val="2"/>
          <w:sz w:val="28"/>
          <w:szCs w:val="28"/>
        </w:rPr>
        <w:t>案、辦理東吳大學公聽會之理由，並請託徐永明與東吳大學合辦該公聽會、洽借立法院會議室、出席該公聽會並邀請經濟部官員出席等事宜；</w:t>
      </w:r>
      <w:proofErr w:type="gramStart"/>
      <w:r w:rsidRPr="00F31942">
        <w:rPr>
          <w:rFonts w:ascii="標楷體" w:eastAsia="標楷體" w:hAnsi="標楷體" w:cstheme="minorBidi" w:hint="eastAsia"/>
          <w:kern w:val="2"/>
          <w:sz w:val="28"/>
          <w:szCs w:val="28"/>
        </w:rPr>
        <w:t>嗣</w:t>
      </w:r>
      <w:proofErr w:type="gramEnd"/>
      <w:r w:rsidRPr="00F31942">
        <w:rPr>
          <w:rFonts w:ascii="標楷體" w:eastAsia="標楷體" w:hAnsi="標楷體" w:cstheme="minorBidi" w:hint="eastAsia"/>
          <w:kern w:val="2"/>
          <w:sz w:val="28"/>
          <w:szCs w:val="28"/>
        </w:rPr>
        <w:t>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隆到場後除說明其</w:t>
      </w:r>
      <w:proofErr w:type="gramStart"/>
      <w:r w:rsidRPr="00F31942">
        <w:rPr>
          <w:rFonts w:ascii="標楷體" w:eastAsia="標楷體" w:hAnsi="標楷體" w:cstheme="minorBidi" w:hint="eastAsia"/>
          <w:kern w:val="2"/>
          <w:sz w:val="28"/>
          <w:szCs w:val="28"/>
        </w:rPr>
        <w:t>於太流公司</w:t>
      </w:r>
      <w:proofErr w:type="gramEnd"/>
      <w:r w:rsidRPr="00F31942">
        <w:rPr>
          <w:rFonts w:ascii="標楷體" w:eastAsia="標楷體" w:hAnsi="標楷體" w:cstheme="minorBidi" w:hint="eastAsia"/>
          <w:kern w:val="2"/>
          <w:sz w:val="28"/>
          <w:szCs w:val="28"/>
        </w:rPr>
        <w:t>案之委屈，並請徐永明幫忙，雙方因而對合辦東吳大學公聽會之大方向達成初步之合意。於雙方會談結束之際，吳世昌主動向李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隆表示：選舉到了，時代力量是小黨，小黨選舉很辛苦，請李先生幫忙募款等語，李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隆即表示：應該的，應該的等語，雙方</w:t>
      </w:r>
      <w:proofErr w:type="gramStart"/>
      <w:r w:rsidRPr="00F31942">
        <w:rPr>
          <w:rFonts w:ascii="標楷體" w:eastAsia="標楷體" w:hAnsi="標楷體" w:cstheme="minorBidi" w:hint="eastAsia"/>
          <w:kern w:val="2"/>
          <w:sz w:val="28"/>
          <w:szCs w:val="28"/>
        </w:rPr>
        <w:t>並約妥政治</w:t>
      </w:r>
      <w:proofErr w:type="gramEnd"/>
      <w:r w:rsidRPr="00F31942">
        <w:rPr>
          <w:rFonts w:ascii="標楷體" w:eastAsia="標楷體" w:hAnsi="標楷體" w:cstheme="minorBidi" w:hint="eastAsia"/>
          <w:kern w:val="2"/>
          <w:sz w:val="28"/>
          <w:szCs w:val="28"/>
        </w:rPr>
        <w:t>獻金給時代力量，徐永明並表示由吳世昌為收受該政治獻金之聯繫窗口，雙方因而達成</w:t>
      </w:r>
      <w:r w:rsidRPr="00F31942">
        <w:rPr>
          <w:rFonts w:ascii="標楷體" w:eastAsia="標楷體" w:hAnsi="標楷體" w:cstheme="minorBidi" w:hint="eastAsia"/>
          <w:kern w:val="2"/>
          <w:sz w:val="28"/>
          <w:szCs w:val="28"/>
        </w:rPr>
        <w:lastRenderedPageBreak/>
        <w:t>徐永明以其協助辦理東吳大學公聽會之職務上行為為對價，換取以「政治獻金」為名義包裝之賄賂期約。徐永明並透過其國會辦公室主任李承值於108年12月6日與郭克銘確認徐永明願意出名合辦東吳大學公聽會及共同發文邀請經濟部與會之具體細節。惟因徐永明就合辦公聽會、共同發文之意願因故改變，而未合辦該公聽會，亦未發文邀請經濟部派員出席，僅借用立法院紅樓101會議室並於公聽會當日出席發言5分鐘；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隆亦因東吳大學公聽會成效不佳，徐永明亦未依承諾履行，故尋求會面徐永明瞭解議價空間並確認雙方未來之合作關係後，始願付款。</w:t>
      </w:r>
      <w:proofErr w:type="gramStart"/>
      <w:r w:rsidRPr="00F31942">
        <w:rPr>
          <w:rFonts w:ascii="標楷體" w:eastAsia="標楷體" w:hAnsi="標楷體" w:cstheme="minorBidi" w:hint="eastAsia"/>
          <w:kern w:val="2"/>
          <w:sz w:val="28"/>
          <w:szCs w:val="28"/>
        </w:rPr>
        <w:t>嗣</w:t>
      </w:r>
      <w:proofErr w:type="gramEnd"/>
      <w:r w:rsidRPr="00F31942">
        <w:rPr>
          <w:rFonts w:ascii="標楷體" w:eastAsia="標楷體" w:hAnsi="標楷體" w:cstheme="minorBidi" w:hint="eastAsia"/>
          <w:kern w:val="2"/>
          <w:sz w:val="28"/>
          <w:szCs w:val="28"/>
        </w:rPr>
        <w:t>經多方聯繫，李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隆因誤解徐永明不願收受其「政治獻金」，</w:t>
      </w:r>
      <w:proofErr w:type="gramStart"/>
      <w:r w:rsidRPr="00F31942">
        <w:rPr>
          <w:rFonts w:ascii="標楷體" w:eastAsia="標楷體" w:hAnsi="標楷體" w:cstheme="minorBidi" w:hint="eastAsia"/>
          <w:kern w:val="2"/>
          <w:sz w:val="28"/>
          <w:szCs w:val="28"/>
        </w:rPr>
        <w:t>故終未</w:t>
      </w:r>
      <w:proofErr w:type="gramEnd"/>
      <w:r w:rsidRPr="00F31942">
        <w:rPr>
          <w:rFonts w:ascii="標楷體" w:eastAsia="標楷體" w:hAnsi="標楷體" w:cstheme="minorBidi" w:hint="eastAsia"/>
          <w:kern w:val="2"/>
          <w:sz w:val="28"/>
          <w:szCs w:val="28"/>
        </w:rPr>
        <w:t>交付賄賂予徐永明收受。</w:t>
      </w:r>
    </w:p>
    <w:p w:rsidR="00F31942" w:rsidRPr="00F31942" w:rsidRDefault="00F31942" w:rsidP="00F31942">
      <w:pPr>
        <w:suppressAutoHyphens w:val="0"/>
        <w:autoSpaceDN/>
        <w:ind w:leftChars="1" w:left="568" w:hangingChars="202" w:hanging="566"/>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(二)</w:t>
      </w:r>
      <w:r w:rsidRPr="00F31942">
        <w:rPr>
          <w:rFonts w:ascii="標楷體" w:eastAsia="標楷體" w:hAnsi="標楷體" w:cstheme="minorBidi" w:hint="eastAsia"/>
          <w:kern w:val="2"/>
          <w:sz w:val="28"/>
          <w:szCs w:val="28"/>
        </w:rPr>
        <w:tab/>
        <w:t>理由摘要</w:t>
      </w:r>
    </w:p>
    <w:p w:rsidR="00F31942" w:rsidRPr="00F31942" w:rsidRDefault="00F31942" w:rsidP="00BA53B3">
      <w:pPr>
        <w:suppressAutoHyphens w:val="0"/>
        <w:autoSpaceDN/>
        <w:ind w:leftChars="118" w:left="566" w:hangingChars="101" w:hanging="283"/>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1.李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隆、郭克銘均坦承所犯，並有通聯譯文、通訊軟體對話紀錄附卷可</w:t>
      </w:r>
      <w:proofErr w:type="gramStart"/>
      <w:r w:rsidRPr="00F31942">
        <w:rPr>
          <w:rFonts w:ascii="標楷體" w:eastAsia="標楷體" w:hAnsi="標楷體" w:cstheme="minorBidi" w:hint="eastAsia"/>
          <w:kern w:val="2"/>
          <w:sz w:val="28"/>
          <w:szCs w:val="28"/>
        </w:rPr>
        <w:t>稽</w:t>
      </w:r>
      <w:proofErr w:type="gramEnd"/>
      <w:r w:rsidRPr="00F31942">
        <w:rPr>
          <w:rFonts w:ascii="標楷體" w:eastAsia="標楷體" w:hAnsi="標楷體" w:cstheme="minorBidi" w:hint="eastAsia"/>
          <w:kern w:val="2"/>
          <w:sz w:val="28"/>
          <w:szCs w:val="28"/>
        </w:rPr>
        <w:t>，其等期約賄賂之犯行，堪以認定。</w:t>
      </w:r>
    </w:p>
    <w:p w:rsidR="00F31942" w:rsidRPr="00F31942" w:rsidRDefault="00F31942" w:rsidP="00BA53B3">
      <w:pPr>
        <w:suppressAutoHyphens w:val="0"/>
        <w:autoSpaceDN/>
        <w:ind w:leftChars="118" w:left="566" w:hangingChars="101" w:hanging="283"/>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2.徐永明、吳世昌均否認涉有期約賄賂之犯行，並以無賄賂之合意，亦無對價關係之合意等語為辯。</w:t>
      </w:r>
      <w:proofErr w:type="gramStart"/>
      <w:r w:rsidRPr="00F31942">
        <w:rPr>
          <w:rFonts w:ascii="標楷體" w:eastAsia="標楷體" w:hAnsi="標楷體" w:cstheme="minorBidi" w:hint="eastAsia"/>
          <w:kern w:val="2"/>
          <w:sz w:val="28"/>
          <w:szCs w:val="28"/>
        </w:rPr>
        <w:t>惟</w:t>
      </w:r>
      <w:proofErr w:type="gramEnd"/>
      <w:r w:rsidRPr="00F31942">
        <w:rPr>
          <w:rFonts w:ascii="標楷體" w:eastAsia="標楷體" w:hAnsi="標楷體" w:cstheme="minorBidi" w:hint="eastAsia"/>
          <w:kern w:val="2"/>
          <w:sz w:val="28"/>
          <w:szCs w:val="28"/>
        </w:rPr>
        <w:t>吳世昌於李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隆、郭克銘向徐永明請託協助辦理東吳大學公聽會，會面將結束之際，隨即向李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隆為募款之請求，在時間如此密接之情況下，其間之關聯性實不言而喻，再從吳世昌與郭克銘討論「政治獻金」</w:t>
      </w:r>
      <w:r w:rsidRPr="00F31942">
        <w:rPr>
          <w:rFonts w:ascii="標楷體" w:eastAsia="標楷體" w:hAnsi="標楷體" w:cstheme="minorBidi" w:hint="eastAsia"/>
          <w:kern w:val="2"/>
          <w:sz w:val="28"/>
          <w:szCs w:val="28"/>
        </w:rPr>
        <w:lastRenderedPageBreak/>
        <w:t>付款進度時，郭克銘所用「催促」、「差勁」、「談定」等語句，以及徐永明詢問「李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隆那？」吳世昌回以「我再來催。」</w:t>
      </w:r>
      <w:proofErr w:type="gramStart"/>
      <w:r w:rsidRPr="00F31942">
        <w:rPr>
          <w:rFonts w:ascii="標楷體" w:eastAsia="標楷體" w:hAnsi="標楷體" w:cstheme="minorBidi" w:hint="eastAsia"/>
          <w:kern w:val="2"/>
          <w:sz w:val="28"/>
          <w:szCs w:val="28"/>
        </w:rPr>
        <w:t>一</w:t>
      </w:r>
      <w:proofErr w:type="gramEnd"/>
      <w:r w:rsidRPr="00F31942">
        <w:rPr>
          <w:rFonts w:ascii="標楷體" w:eastAsia="標楷體" w:hAnsi="標楷體" w:cstheme="minorBidi" w:hint="eastAsia"/>
          <w:kern w:val="2"/>
          <w:sz w:val="28"/>
          <w:szCs w:val="28"/>
        </w:rPr>
        <w:t>語，均足以推論其等間存在賄賂之期約，並與徐永明約定將協助之行為有對價關係甚明。又徐永明合意之「合辦東吳大學公聽會」、「出席該公聽會」，自屬行使其質詢權之一環，而為其職務上之行為；至於「借場地」則屬有助於公聽會召開之輔助行為；而「以辦公室名義發函邀請經濟部出席該公聽會」，實等同要求經濟部出席接受質詢，要屬與其職務密切相關之附隨行為，且對經濟部出席與否之決定自有影響之可能性，</w:t>
      </w:r>
      <w:proofErr w:type="gramStart"/>
      <w:r w:rsidRPr="00F31942">
        <w:rPr>
          <w:rFonts w:ascii="標楷體" w:eastAsia="標楷體" w:hAnsi="標楷體" w:cstheme="minorBidi" w:hint="eastAsia"/>
          <w:kern w:val="2"/>
          <w:sz w:val="28"/>
          <w:szCs w:val="28"/>
        </w:rPr>
        <w:t>均堪認為</w:t>
      </w:r>
      <w:proofErr w:type="gramEnd"/>
      <w:r w:rsidRPr="00F31942">
        <w:rPr>
          <w:rFonts w:ascii="標楷體" w:eastAsia="標楷體" w:hAnsi="標楷體" w:cstheme="minorBidi" w:hint="eastAsia"/>
          <w:kern w:val="2"/>
          <w:sz w:val="28"/>
          <w:szCs w:val="28"/>
        </w:rPr>
        <w:t>其職務上之行為。是其等期約賄賂之犯</w:t>
      </w:r>
      <w:proofErr w:type="gramStart"/>
      <w:r w:rsidRPr="00F31942">
        <w:rPr>
          <w:rFonts w:ascii="標楷體" w:eastAsia="標楷體" w:hAnsi="標楷體" w:cstheme="minorBidi" w:hint="eastAsia"/>
          <w:kern w:val="2"/>
          <w:sz w:val="28"/>
          <w:szCs w:val="28"/>
        </w:rPr>
        <w:t>行均堪以</w:t>
      </w:r>
      <w:proofErr w:type="gramEnd"/>
      <w:r w:rsidRPr="00F31942">
        <w:rPr>
          <w:rFonts w:ascii="標楷體" w:eastAsia="標楷體" w:hAnsi="標楷體" w:cstheme="minorBidi" w:hint="eastAsia"/>
          <w:kern w:val="2"/>
          <w:sz w:val="28"/>
          <w:szCs w:val="28"/>
        </w:rPr>
        <w:t>認定。至於徐永明事後有無為原與李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隆約定之職務上行為，並不影響其期約賄賂罪之成立，</w:t>
      </w:r>
      <w:proofErr w:type="gramStart"/>
      <w:r w:rsidRPr="00F31942">
        <w:rPr>
          <w:rFonts w:ascii="標楷體" w:eastAsia="標楷體" w:hAnsi="標楷體" w:cstheme="minorBidi" w:hint="eastAsia"/>
          <w:kern w:val="2"/>
          <w:sz w:val="28"/>
          <w:szCs w:val="28"/>
        </w:rPr>
        <w:t>併</w:t>
      </w:r>
      <w:proofErr w:type="gramEnd"/>
      <w:r w:rsidRPr="00F31942">
        <w:rPr>
          <w:rFonts w:ascii="標楷體" w:eastAsia="標楷體" w:hAnsi="標楷體" w:cstheme="minorBidi" w:hint="eastAsia"/>
          <w:kern w:val="2"/>
          <w:sz w:val="28"/>
          <w:szCs w:val="28"/>
        </w:rPr>
        <w:t>為敘明。</w:t>
      </w:r>
    </w:p>
    <w:p w:rsidR="00F31942" w:rsidRPr="00F31942" w:rsidRDefault="00F31942" w:rsidP="00BA53B3">
      <w:pPr>
        <w:suppressAutoHyphens w:val="0"/>
        <w:autoSpaceDN/>
        <w:ind w:leftChars="118" w:left="566" w:hangingChars="101" w:hanging="283"/>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3.核徐永明、吳世昌所為，均係犯貪污治罪條例之不違背職務期約賄賂罪；吳世昌雖不具公務員身分，但因與徐永明有犯意聯絡和行為分擔，依刑法第31條第1項規定，擬制與徐永明成立共同正犯。李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隆、郭克銘所為，</w:t>
      </w:r>
      <w:proofErr w:type="gramStart"/>
      <w:r w:rsidRPr="00F31942">
        <w:rPr>
          <w:rFonts w:ascii="標楷體" w:eastAsia="標楷體" w:hAnsi="標楷體" w:cstheme="minorBidi" w:hint="eastAsia"/>
          <w:kern w:val="2"/>
          <w:sz w:val="28"/>
          <w:szCs w:val="28"/>
        </w:rPr>
        <w:t>則均係非</w:t>
      </w:r>
      <w:proofErr w:type="gramEnd"/>
      <w:r w:rsidRPr="00F31942">
        <w:rPr>
          <w:rFonts w:ascii="標楷體" w:eastAsia="標楷體" w:hAnsi="標楷體" w:cstheme="minorBidi" w:hint="eastAsia"/>
          <w:kern w:val="2"/>
          <w:sz w:val="28"/>
          <w:szCs w:val="28"/>
        </w:rPr>
        <w:t>公務員對公務員犯不違背職務期約賄賂罪，並成立共同正犯。</w:t>
      </w:r>
    </w:p>
    <w:p w:rsidR="00F31942" w:rsidRPr="00F31942" w:rsidRDefault="00F31942" w:rsidP="00F31942">
      <w:pPr>
        <w:suppressAutoHyphens w:val="0"/>
        <w:autoSpaceDN/>
        <w:ind w:leftChars="1" w:left="568" w:hangingChars="202" w:hanging="566"/>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(三)</w:t>
      </w:r>
      <w:r w:rsidRPr="00F31942">
        <w:rPr>
          <w:rFonts w:ascii="標楷體" w:eastAsia="標楷體" w:hAnsi="標楷體" w:cstheme="minorBidi" w:hint="eastAsia"/>
          <w:kern w:val="2"/>
          <w:sz w:val="28"/>
          <w:szCs w:val="28"/>
        </w:rPr>
        <w:tab/>
        <w:t>量刑之審酌</w:t>
      </w:r>
    </w:p>
    <w:p w:rsidR="00F31942" w:rsidRPr="00F31942" w:rsidRDefault="00F31942" w:rsidP="00BA53B3">
      <w:pPr>
        <w:suppressAutoHyphens w:val="0"/>
        <w:autoSpaceDN/>
        <w:ind w:leftChars="118" w:left="566" w:hangingChars="101" w:hanging="283"/>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1.本院審酌徐永明之犯罪情節，並衡酌其與李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隆並無長期合作</w:t>
      </w:r>
      <w:r w:rsidRPr="00F31942">
        <w:rPr>
          <w:rFonts w:ascii="標楷體" w:eastAsia="標楷體" w:hAnsi="標楷體" w:cstheme="minorBidi" w:hint="eastAsia"/>
          <w:kern w:val="2"/>
          <w:sz w:val="28"/>
          <w:szCs w:val="28"/>
        </w:rPr>
        <w:lastRenderedPageBreak/>
        <w:t>關係，僅是單一次期約賄賂犯行，且未收受賄款，其</w:t>
      </w:r>
      <w:proofErr w:type="gramStart"/>
      <w:r w:rsidRPr="00F31942">
        <w:rPr>
          <w:rFonts w:ascii="標楷體" w:eastAsia="標楷體" w:hAnsi="標楷體" w:cstheme="minorBidi" w:hint="eastAsia"/>
          <w:kern w:val="2"/>
          <w:sz w:val="28"/>
          <w:szCs w:val="28"/>
        </w:rPr>
        <w:t>責任刑應屬低度刑之</w:t>
      </w:r>
      <w:proofErr w:type="gramEnd"/>
      <w:r w:rsidRPr="00F31942">
        <w:rPr>
          <w:rFonts w:ascii="標楷體" w:eastAsia="標楷體" w:hAnsi="標楷體" w:cstheme="minorBidi" w:hint="eastAsia"/>
          <w:kern w:val="2"/>
          <w:sz w:val="28"/>
          <w:szCs w:val="28"/>
        </w:rPr>
        <w:t>範圍；再衡酌徐永明並無前科，素行良好，其並提出於立委任內積極參與社會改革議題之證據資料，</w:t>
      </w:r>
      <w:proofErr w:type="gramStart"/>
      <w:r w:rsidRPr="00F31942">
        <w:rPr>
          <w:rFonts w:ascii="標楷體" w:eastAsia="標楷體" w:hAnsi="標楷體" w:cstheme="minorBidi" w:hint="eastAsia"/>
          <w:kern w:val="2"/>
          <w:sz w:val="28"/>
          <w:szCs w:val="28"/>
        </w:rPr>
        <w:t>得援為</w:t>
      </w:r>
      <w:proofErr w:type="gramEnd"/>
      <w:r w:rsidRPr="00F31942">
        <w:rPr>
          <w:rFonts w:ascii="標楷體" w:eastAsia="標楷體" w:hAnsi="標楷體" w:cstheme="minorBidi" w:hint="eastAsia"/>
          <w:kern w:val="2"/>
          <w:sz w:val="28"/>
          <w:szCs w:val="28"/>
        </w:rPr>
        <w:t>從輕量刑之考量；惟其犯後否認犯行，並以「伊109年1月8日係拒絕李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隆政治獻金之捐贈」、「『李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隆那』</w:t>
      </w:r>
      <w:proofErr w:type="gramStart"/>
      <w:r w:rsidRPr="00F31942">
        <w:rPr>
          <w:rFonts w:ascii="標楷體" w:eastAsia="標楷體" w:hAnsi="標楷體" w:cstheme="minorBidi" w:hint="eastAsia"/>
          <w:kern w:val="2"/>
          <w:sz w:val="28"/>
          <w:szCs w:val="28"/>
        </w:rPr>
        <w:t>一</w:t>
      </w:r>
      <w:proofErr w:type="gramEnd"/>
      <w:r w:rsidRPr="00F31942">
        <w:rPr>
          <w:rFonts w:ascii="標楷體" w:eastAsia="標楷體" w:hAnsi="標楷體" w:cstheme="minorBidi" w:hint="eastAsia"/>
          <w:kern w:val="2"/>
          <w:sz w:val="28"/>
          <w:szCs w:val="28"/>
        </w:rPr>
        <w:t>語，係為詢問李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隆的朋友</w:t>
      </w:r>
      <w:proofErr w:type="gramStart"/>
      <w:r w:rsidRPr="00F31942">
        <w:rPr>
          <w:rFonts w:ascii="標楷體" w:eastAsia="標楷體" w:hAnsi="標楷體" w:cstheme="minorBidi" w:hint="eastAsia"/>
          <w:kern w:val="2"/>
          <w:sz w:val="28"/>
          <w:szCs w:val="28"/>
        </w:rPr>
        <w:t>有無要捐</w:t>
      </w:r>
      <w:proofErr w:type="gramEnd"/>
      <w:r w:rsidRPr="00F31942">
        <w:rPr>
          <w:rFonts w:ascii="標楷體" w:eastAsia="標楷體" w:hAnsi="標楷體" w:cstheme="minorBidi" w:hint="eastAsia"/>
          <w:kern w:val="2"/>
          <w:sz w:val="28"/>
          <w:szCs w:val="28"/>
        </w:rPr>
        <w:t>政治獻金」等語飾詞狡辯，犯後態度不佳，應為從重量刑之考量；並衡量其學經歷、家庭及經濟狀況等一切情狀，量處如判決結論所示之刑。</w:t>
      </w:r>
    </w:p>
    <w:p w:rsidR="00F31942" w:rsidRPr="00F31942" w:rsidRDefault="00F31942" w:rsidP="00BA53B3">
      <w:pPr>
        <w:suppressAutoHyphens w:val="0"/>
        <w:autoSpaceDN/>
        <w:ind w:leftChars="118" w:left="566" w:hangingChars="101" w:hanging="283"/>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2.吳世昌因不具公務員之身分，期約賄賂之最終決定權仍在徐永明，且其動機係為時代力量募集款項，以協助徐永明，其在犯罪角色分工及對犯罪之貢獻程度上，雖非被動受被告徐永明指示，而有諸多積極促使期約賄賂成立之行為，但仍屬犯罪成立之次要角色，爰依刑法第31條第1項後段減輕其刑。本院審酌吳世昌之犯罪情節，其積極促使徐永明與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隆、郭克銘會面，並於會面請託結束之際，主動向李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隆提出為時代力量募款之需求、要求徐永明出席東吳大學公聽會至少1小時，並擔任「政治獻金」給付之聯繫窗口之犯罪參與程度；惟衡酌其動機係為時代力量募款，並非為一己之私，且未收受任何賄賂，其</w:t>
      </w:r>
      <w:proofErr w:type="gramStart"/>
      <w:r w:rsidRPr="00F31942">
        <w:rPr>
          <w:rFonts w:ascii="標楷體" w:eastAsia="標楷體" w:hAnsi="標楷體" w:cstheme="minorBidi" w:hint="eastAsia"/>
          <w:kern w:val="2"/>
          <w:sz w:val="28"/>
          <w:szCs w:val="28"/>
        </w:rPr>
        <w:t>責任刑應屬低度刑之</w:t>
      </w:r>
      <w:proofErr w:type="gramEnd"/>
      <w:r w:rsidRPr="00F31942">
        <w:rPr>
          <w:rFonts w:ascii="標楷體" w:eastAsia="標楷體" w:hAnsi="標楷體" w:cstheme="minorBidi" w:hint="eastAsia"/>
          <w:kern w:val="2"/>
          <w:sz w:val="28"/>
          <w:szCs w:val="28"/>
        </w:rPr>
        <w:t>範圍；再衡酌其並無前科，素行良好，得為從</w:t>
      </w:r>
      <w:r w:rsidRPr="00F31942">
        <w:rPr>
          <w:rFonts w:ascii="標楷體" w:eastAsia="標楷體" w:hAnsi="標楷體" w:cstheme="minorBidi" w:hint="eastAsia"/>
          <w:kern w:val="2"/>
          <w:sz w:val="28"/>
          <w:szCs w:val="28"/>
        </w:rPr>
        <w:lastRenderedPageBreak/>
        <w:t>輕量刑之考量；然其犯後否認犯行，並配合徐永明前</w:t>
      </w:r>
      <w:proofErr w:type="gramStart"/>
      <w:r w:rsidRPr="00F31942">
        <w:rPr>
          <w:rFonts w:ascii="標楷體" w:eastAsia="標楷體" w:hAnsi="標楷體" w:cstheme="minorBidi" w:hint="eastAsia"/>
          <w:kern w:val="2"/>
          <w:sz w:val="28"/>
          <w:szCs w:val="28"/>
        </w:rPr>
        <w:t>開說詞飾詞</w:t>
      </w:r>
      <w:proofErr w:type="gramEnd"/>
      <w:r w:rsidRPr="00F31942">
        <w:rPr>
          <w:rFonts w:ascii="標楷體" w:eastAsia="標楷體" w:hAnsi="標楷體" w:cstheme="minorBidi" w:hint="eastAsia"/>
          <w:kern w:val="2"/>
          <w:sz w:val="28"/>
          <w:szCs w:val="28"/>
        </w:rPr>
        <w:t>狡辯，犯後態度不佳，應為從重量刑之考量；並衡量其學經歷、家庭及經濟狀況等一切情狀，量處如判決結論所示之刑。</w:t>
      </w:r>
    </w:p>
    <w:p w:rsidR="00F31942" w:rsidRPr="00F31942" w:rsidRDefault="00F31942" w:rsidP="00F31942">
      <w:pPr>
        <w:suppressAutoHyphens w:val="0"/>
        <w:autoSpaceDN/>
        <w:ind w:leftChars="1" w:left="568" w:hangingChars="202" w:hanging="566"/>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(四)</w:t>
      </w:r>
      <w:r w:rsidRPr="00F31942">
        <w:rPr>
          <w:rFonts w:ascii="標楷體" w:eastAsia="標楷體" w:hAnsi="標楷體" w:cstheme="minorBidi" w:hint="eastAsia"/>
          <w:kern w:val="2"/>
          <w:sz w:val="28"/>
          <w:szCs w:val="28"/>
        </w:rPr>
        <w:tab/>
        <w:t>沒收部分</w:t>
      </w:r>
    </w:p>
    <w:p w:rsidR="00F31942" w:rsidRPr="00F31942" w:rsidRDefault="00F31942" w:rsidP="00BA53B3">
      <w:pPr>
        <w:suppressAutoHyphens w:val="0"/>
        <w:autoSpaceDN/>
        <w:ind w:leftChars="236" w:left="567" w:hanging="1"/>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徐永明、吳世昌並無犯罪所得，自無犯罪所得可資沒收。</w:t>
      </w:r>
    </w:p>
    <w:p w:rsidR="00F31942" w:rsidRPr="00F31942" w:rsidRDefault="00F31942" w:rsidP="00F31942">
      <w:pPr>
        <w:suppressAutoHyphens w:val="0"/>
        <w:autoSpaceDN/>
        <w:ind w:leftChars="1" w:left="568" w:hangingChars="202" w:hanging="566"/>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五、</w:t>
      </w:r>
      <w:r w:rsidRPr="00F31942">
        <w:rPr>
          <w:rFonts w:ascii="標楷體" w:eastAsia="標楷體" w:hAnsi="標楷體" w:cstheme="minorBidi" w:hint="eastAsia"/>
          <w:kern w:val="2"/>
          <w:sz w:val="28"/>
          <w:szCs w:val="28"/>
        </w:rPr>
        <w:tab/>
        <w:t>林家騏、郭克銘</w:t>
      </w:r>
      <w:r w:rsidR="00935459">
        <w:rPr>
          <w:rFonts w:ascii="標楷體" w:eastAsia="標楷體" w:hAnsi="標楷體" w:cstheme="minorBidi" w:hint="eastAsia"/>
          <w:kern w:val="2"/>
          <w:sz w:val="28"/>
          <w:szCs w:val="28"/>
        </w:rPr>
        <w:t>部分</w:t>
      </w:r>
    </w:p>
    <w:p w:rsidR="00F31942" w:rsidRPr="00F31942" w:rsidRDefault="00F31942" w:rsidP="00F31942">
      <w:pPr>
        <w:suppressAutoHyphens w:val="0"/>
        <w:autoSpaceDN/>
        <w:ind w:leftChars="1" w:left="568" w:hangingChars="202" w:hanging="566"/>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w:t>
      </w:r>
      <w:proofErr w:type="gramStart"/>
      <w:r w:rsidRPr="00F31942">
        <w:rPr>
          <w:rFonts w:ascii="標楷體" w:eastAsia="標楷體" w:hAnsi="標楷體" w:cstheme="minorBidi" w:hint="eastAsia"/>
          <w:kern w:val="2"/>
          <w:sz w:val="28"/>
          <w:szCs w:val="28"/>
        </w:rPr>
        <w:t>一</w:t>
      </w:r>
      <w:proofErr w:type="gramEnd"/>
      <w:r w:rsidRPr="00F31942">
        <w:rPr>
          <w:rFonts w:ascii="標楷體" w:eastAsia="標楷體" w:hAnsi="標楷體" w:cstheme="minorBidi" w:hint="eastAsia"/>
          <w:kern w:val="2"/>
          <w:sz w:val="28"/>
          <w:szCs w:val="28"/>
        </w:rPr>
        <w:t>)</w:t>
      </w:r>
      <w:r w:rsidRPr="00F31942">
        <w:rPr>
          <w:rFonts w:ascii="標楷體" w:eastAsia="標楷體" w:hAnsi="標楷體" w:cstheme="minorBidi" w:hint="eastAsia"/>
          <w:kern w:val="2"/>
          <w:sz w:val="28"/>
          <w:szCs w:val="28"/>
        </w:rPr>
        <w:tab/>
        <w:t>犯罪事實</w:t>
      </w:r>
    </w:p>
    <w:p w:rsidR="00F31942" w:rsidRPr="00F31942" w:rsidRDefault="00F31942" w:rsidP="00BA53B3">
      <w:pPr>
        <w:suppressAutoHyphens w:val="0"/>
        <w:autoSpaceDN/>
        <w:ind w:leftChars="236" w:left="567" w:hanging="1"/>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寶塚股份有限公司因所經營之「私立富貴山墓園」坐落新北市金山</w:t>
      </w:r>
      <w:proofErr w:type="gramStart"/>
      <w:r w:rsidRPr="00F31942">
        <w:rPr>
          <w:rFonts w:ascii="標楷體" w:eastAsia="標楷體" w:hAnsi="標楷體" w:cstheme="minorBidi" w:hint="eastAsia"/>
          <w:kern w:val="2"/>
          <w:sz w:val="28"/>
          <w:szCs w:val="28"/>
        </w:rPr>
        <w:t>區頂中股段</w:t>
      </w:r>
      <w:proofErr w:type="gramEnd"/>
      <w:r w:rsidRPr="00F31942">
        <w:rPr>
          <w:rFonts w:ascii="標楷體" w:eastAsia="標楷體" w:hAnsi="標楷體" w:cstheme="minorBidi" w:hint="eastAsia"/>
          <w:kern w:val="2"/>
          <w:sz w:val="28"/>
          <w:szCs w:val="28"/>
        </w:rPr>
        <w:t>硫磺子坪小段88、130-2及132地號等3筆土地（下稱88地號等土地），於74年9月16日遭內政部營建署（下稱營建署）公告設立陽明山國家公園時，劃入國家公園第三種一般管制區而受諸多增建限制，寶塚公司負責人陳明瀚與達人家公司負責人鍾克信遂於107年3月間委託郭克銘經營之是知公司提供顧問服務，並欲在4,000萬元之預算範圍內委託郭克銘透過與其熟識之林家騏，請託時任內政委員會委員趙正宇關說陽明山國家公園管理處（下稱陽管處）及營建署於辦理陽明山國家公園計畫第四次通盤檢討案（下稱四通案）中，將上開88地號等土地連同新北市金山</w:t>
      </w:r>
      <w:proofErr w:type="gramStart"/>
      <w:r w:rsidRPr="00F31942">
        <w:rPr>
          <w:rFonts w:ascii="標楷體" w:eastAsia="標楷體" w:hAnsi="標楷體" w:cstheme="minorBidi" w:hint="eastAsia"/>
          <w:kern w:val="2"/>
          <w:sz w:val="28"/>
          <w:szCs w:val="28"/>
        </w:rPr>
        <w:t>區頂中股段</w:t>
      </w:r>
      <w:proofErr w:type="gramEnd"/>
      <w:r w:rsidRPr="00F31942">
        <w:rPr>
          <w:rFonts w:ascii="標楷體" w:eastAsia="標楷體" w:hAnsi="標楷體" w:cstheme="minorBidi" w:hint="eastAsia"/>
          <w:kern w:val="2"/>
          <w:sz w:val="28"/>
          <w:szCs w:val="28"/>
        </w:rPr>
        <w:t>硫磺子坪小段130-1地號土地劃出國家公園範圍外並加速其辦理進度(</w:t>
      </w:r>
      <w:proofErr w:type="gramStart"/>
      <w:r w:rsidRPr="00F31942">
        <w:rPr>
          <w:rFonts w:ascii="標楷體" w:eastAsia="標楷體" w:hAnsi="標楷體" w:cstheme="minorBidi" w:hint="eastAsia"/>
          <w:kern w:val="2"/>
          <w:sz w:val="28"/>
          <w:szCs w:val="28"/>
        </w:rPr>
        <w:t>下稱寶塚</w:t>
      </w:r>
      <w:proofErr w:type="gramEnd"/>
      <w:r w:rsidRPr="00F31942">
        <w:rPr>
          <w:rFonts w:ascii="標楷體" w:eastAsia="標楷體" w:hAnsi="標楷體" w:cstheme="minorBidi" w:hint="eastAsia"/>
          <w:kern w:val="2"/>
          <w:sz w:val="28"/>
          <w:szCs w:val="28"/>
        </w:rPr>
        <w:t>請託案)，</w:t>
      </w:r>
      <w:r w:rsidRPr="00F31942">
        <w:rPr>
          <w:rFonts w:ascii="標楷體" w:eastAsia="標楷體" w:hAnsi="標楷體" w:cstheme="minorBidi" w:hint="eastAsia"/>
          <w:kern w:val="2"/>
          <w:sz w:val="28"/>
          <w:szCs w:val="28"/>
        </w:rPr>
        <w:lastRenderedPageBreak/>
        <w:t>以利於後續土地開發轉售獲利。林家騏於107年底萌生自寶塚請託案中謀利之貪念，明知趙正宇對寶塚請託案毫無</w:t>
      </w:r>
      <w:proofErr w:type="gramStart"/>
      <w:r w:rsidRPr="00F31942">
        <w:rPr>
          <w:rFonts w:ascii="標楷體" w:eastAsia="標楷體" w:hAnsi="標楷體" w:cstheme="minorBidi" w:hint="eastAsia"/>
          <w:kern w:val="2"/>
          <w:sz w:val="28"/>
          <w:szCs w:val="28"/>
        </w:rPr>
        <w:t>所悉且未</w:t>
      </w:r>
      <w:proofErr w:type="gramEnd"/>
      <w:r w:rsidRPr="00F31942">
        <w:rPr>
          <w:rFonts w:ascii="標楷體" w:eastAsia="標楷體" w:hAnsi="標楷體" w:cstheme="minorBidi" w:hint="eastAsia"/>
          <w:kern w:val="2"/>
          <w:sz w:val="28"/>
          <w:szCs w:val="28"/>
        </w:rPr>
        <w:t>參與，但卻自108年3月4日起陸續向郭克銘佯稱在其與趙正宇施壓下，陽管處及營建署</w:t>
      </w:r>
      <w:proofErr w:type="gramStart"/>
      <w:r w:rsidRPr="00F31942">
        <w:rPr>
          <w:rFonts w:ascii="標楷體" w:eastAsia="標楷體" w:hAnsi="標楷體" w:cstheme="minorBidi" w:hint="eastAsia"/>
          <w:kern w:val="2"/>
          <w:sz w:val="28"/>
          <w:szCs w:val="28"/>
        </w:rPr>
        <w:t>已朝將</w:t>
      </w:r>
      <w:proofErr w:type="gramEnd"/>
      <w:r w:rsidRPr="00F31942">
        <w:rPr>
          <w:rFonts w:ascii="標楷體" w:eastAsia="標楷體" w:hAnsi="標楷體" w:cstheme="minorBidi" w:hint="eastAsia"/>
          <w:kern w:val="2"/>
          <w:sz w:val="28"/>
          <w:szCs w:val="28"/>
        </w:rPr>
        <w:t>88地號等土地劃出方向進行規畫與作業，並爭取縮短作業時程，四通案草案亦將公開展覽等情，經郭克銘轉知陳明瀚，致使陳明瀚等陷於錯誤，誤信在林家騏與趙正宇運作下，</w:t>
      </w:r>
      <w:proofErr w:type="gramStart"/>
      <w:r w:rsidRPr="00F31942">
        <w:rPr>
          <w:rFonts w:ascii="標楷體" w:eastAsia="標楷體" w:hAnsi="標楷體" w:cstheme="minorBidi" w:hint="eastAsia"/>
          <w:kern w:val="2"/>
          <w:sz w:val="28"/>
          <w:szCs w:val="28"/>
        </w:rPr>
        <w:t>確對該</w:t>
      </w:r>
      <w:proofErr w:type="gramEnd"/>
      <w:r w:rsidRPr="00F31942">
        <w:rPr>
          <w:rFonts w:ascii="標楷體" w:eastAsia="標楷體" w:hAnsi="標楷體" w:cstheme="minorBidi" w:hint="eastAsia"/>
          <w:kern w:val="2"/>
          <w:sz w:val="28"/>
          <w:szCs w:val="28"/>
        </w:rPr>
        <w:t>案有相當助力，因而允諾支付報酬予趙正宇、林家騏。陳明瀚、鍾克信先後於109年1月6日、2月14日、3月13日、5月25日交付郭克銘600萬元、200萬元、400萬元、800萬元，合計2000萬元；郭克銘僅先後將其中1100萬元交付林家騏，其餘900萬元部分，扣除200萬元部分為其與陳明瀚約定之激勵獎金，剩餘700萬元部分則侵占入己。</w:t>
      </w:r>
    </w:p>
    <w:p w:rsidR="00F31942" w:rsidRPr="00F31942" w:rsidRDefault="00F31942" w:rsidP="00F31942">
      <w:pPr>
        <w:suppressAutoHyphens w:val="0"/>
        <w:autoSpaceDN/>
        <w:ind w:leftChars="1" w:left="568" w:hangingChars="202" w:hanging="566"/>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(二)</w:t>
      </w:r>
      <w:r w:rsidRPr="00F31942">
        <w:rPr>
          <w:rFonts w:ascii="標楷體" w:eastAsia="標楷體" w:hAnsi="標楷體" w:cstheme="minorBidi" w:hint="eastAsia"/>
          <w:kern w:val="2"/>
          <w:sz w:val="28"/>
          <w:szCs w:val="28"/>
        </w:rPr>
        <w:tab/>
        <w:t>理由摘要</w:t>
      </w:r>
    </w:p>
    <w:p w:rsidR="00F31942" w:rsidRPr="00F31942" w:rsidRDefault="00F31942" w:rsidP="00995DBD">
      <w:pPr>
        <w:suppressAutoHyphens w:val="0"/>
        <w:autoSpaceDN/>
        <w:ind w:leftChars="236" w:left="567" w:hanging="1"/>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林家騏、郭克銘均坦承犯行，且有相關證人證述及通聯譯文、通訊軟體對話紀錄等物證可</w:t>
      </w:r>
      <w:proofErr w:type="gramStart"/>
      <w:r w:rsidRPr="00F31942">
        <w:rPr>
          <w:rFonts w:ascii="標楷體" w:eastAsia="標楷體" w:hAnsi="標楷體" w:cstheme="minorBidi" w:hint="eastAsia"/>
          <w:kern w:val="2"/>
          <w:sz w:val="28"/>
          <w:szCs w:val="28"/>
        </w:rPr>
        <w:t>稽</w:t>
      </w:r>
      <w:proofErr w:type="gramEnd"/>
      <w:r w:rsidRPr="00F31942">
        <w:rPr>
          <w:rFonts w:ascii="標楷體" w:eastAsia="標楷體" w:hAnsi="標楷體" w:cstheme="minorBidi" w:hint="eastAsia"/>
          <w:kern w:val="2"/>
          <w:sz w:val="28"/>
          <w:szCs w:val="28"/>
        </w:rPr>
        <w:t>，其等犯</w:t>
      </w:r>
      <w:proofErr w:type="gramStart"/>
      <w:r w:rsidRPr="00F31942">
        <w:rPr>
          <w:rFonts w:ascii="標楷體" w:eastAsia="標楷體" w:hAnsi="標楷體" w:cstheme="minorBidi" w:hint="eastAsia"/>
          <w:kern w:val="2"/>
          <w:sz w:val="28"/>
          <w:szCs w:val="28"/>
        </w:rPr>
        <w:t>行均堪以</w:t>
      </w:r>
      <w:proofErr w:type="gramEnd"/>
      <w:r w:rsidRPr="00F31942">
        <w:rPr>
          <w:rFonts w:ascii="標楷體" w:eastAsia="標楷體" w:hAnsi="標楷體" w:cstheme="minorBidi" w:hint="eastAsia"/>
          <w:kern w:val="2"/>
          <w:sz w:val="28"/>
          <w:szCs w:val="28"/>
        </w:rPr>
        <w:t>認定。核林家騏所為，係犯刑法第339條之4第1項</w:t>
      </w:r>
      <w:proofErr w:type="gramStart"/>
      <w:r w:rsidRPr="00F31942">
        <w:rPr>
          <w:rFonts w:ascii="標楷體" w:eastAsia="標楷體" w:hAnsi="標楷體" w:cstheme="minorBidi" w:hint="eastAsia"/>
          <w:kern w:val="2"/>
          <w:sz w:val="28"/>
          <w:szCs w:val="28"/>
        </w:rPr>
        <w:t>第1款冒</w:t>
      </w:r>
      <w:proofErr w:type="gramEnd"/>
      <w:r w:rsidRPr="00F31942">
        <w:rPr>
          <w:rFonts w:ascii="標楷體" w:eastAsia="標楷體" w:hAnsi="標楷體" w:cstheme="minorBidi" w:hint="eastAsia"/>
          <w:kern w:val="2"/>
          <w:sz w:val="28"/>
          <w:szCs w:val="28"/>
        </w:rPr>
        <w:t>用公務員名義詐欺取財罪；郭克銘所為，則係犯刑法第336條第2項之業務侵占罪。又林家騏數次收取詐欺款項之行為、郭克銘數次侵占款項之行為，</w:t>
      </w:r>
      <w:proofErr w:type="gramStart"/>
      <w:r w:rsidRPr="00F31942">
        <w:rPr>
          <w:rFonts w:ascii="標楷體" w:eastAsia="標楷體" w:hAnsi="標楷體" w:cstheme="minorBidi" w:hint="eastAsia"/>
          <w:kern w:val="2"/>
          <w:sz w:val="28"/>
          <w:szCs w:val="28"/>
        </w:rPr>
        <w:t>均應評價</w:t>
      </w:r>
      <w:proofErr w:type="gramEnd"/>
      <w:r w:rsidRPr="00F31942">
        <w:rPr>
          <w:rFonts w:ascii="標楷體" w:eastAsia="標楷體" w:hAnsi="標楷體" w:cstheme="minorBidi" w:hint="eastAsia"/>
          <w:kern w:val="2"/>
          <w:sz w:val="28"/>
          <w:szCs w:val="28"/>
        </w:rPr>
        <w:t>為接續犯，而以一</w:t>
      </w:r>
      <w:proofErr w:type="gramStart"/>
      <w:r w:rsidRPr="00F31942">
        <w:rPr>
          <w:rFonts w:ascii="標楷體" w:eastAsia="標楷體" w:hAnsi="標楷體" w:cstheme="minorBidi" w:hint="eastAsia"/>
          <w:kern w:val="2"/>
          <w:sz w:val="28"/>
          <w:szCs w:val="28"/>
        </w:rPr>
        <w:t>罪論</w:t>
      </w:r>
      <w:proofErr w:type="gramEnd"/>
      <w:r w:rsidRPr="00F31942">
        <w:rPr>
          <w:rFonts w:ascii="標楷體" w:eastAsia="標楷體" w:hAnsi="標楷體" w:cstheme="minorBidi" w:hint="eastAsia"/>
          <w:kern w:val="2"/>
          <w:sz w:val="28"/>
          <w:szCs w:val="28"/>
        </w:rPr>
        <w:t>。</w:t>
      </w:r>
    </w:p>
    <w:p w:rsidR="00F31942" w:rsidRPr="00F31942" w:rsidRDefault="00F31942" w:rsidP="00F31942">
      <w:pPr>
        <w:suppressAutoHyphens w:val="0"/>
        <w:autoSpaceDN/>
        <w:ind w:leftChars="1" w:left="568" w:hangingChars="202" w:hanging="566"/>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lastRenderedPageBreak/>
        <w:t>(三)</w:t>
      </w:r>
      <w:r w:rsidRPr="00F31942">
        <w:rPr>
          <w:rFonts w:ascii="標楷體" w:eastAsia="標楷體" w:hAnsi="標楷體" w:cstheme="minorBidi" w:hint="eastAsia"/>
          <w:kern w:val="2"/>
          <w:sz w:val="28"/>
          <w:szCs w:val="28"/>
        </w:rPr>
        <w:tab/>
        <w:t>量刑之審酌</w:t>
      </w:r>
    </w:p>
    <w:p w:rsidR="00F31942" w:rsidRPr="00F31942" w:rsidRDefault="00F31942" w:rsidP="00995DBD">
      <w:pPr>
        <w:suppressAutoHyphens w:val="0"/>
        <w:autoSpaceDN/>
        <w:ind w:leftChars="118" w:left="566" w:hangingChars="101" w:hanging="283"/>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1.本院審酌林家騏詐欺所得1100萬元之金額雖高，但陳明瀚、鍾克信交付該等款項之本意本非良善，且林家騏已與鍾克信和解，已賠償300萬元，之後並將陸續賠償300萬元；其用犯罪所得購買之手錶2支，於沒收後，亦得由陳明瀚、鍾克信聲請發還，故陳明瀚、鍾克信所受損害幾可全數填補，其責任刑之範圍從中間偏</w:t>
      </w:r>
      <w:proofErr w:type="gramStart"/>
      <w:r w:rsidRPr="00F31942">
        <w:rPr>
          <w:rFonts w:ascii="標楷體" w:eastAsia="標楷體" w:hAnsi="標楷體" w:cstheme="minorBidi" w:hint="eastAsia"/>
          <w:kern w:val="2"/>
          <w:sz w:val="28"/>
          <w:szCs w:val="28"/>
        </w:rPr>
        <w:t>低度刑予以</w:t>
      </w:r>
      <w:proofErr w:type="gramEnd"/>
      <w:r w:rsidRPr="00F31942">
        <w:rPr>
          <w:rFonts w:ascii="標楷體" w:eastAsia="標楷體" w:hAnsi="標楷體" w:cstheme="minorBidi" w:hint="eastAsia"/>
          <w:kern w:val="2"/>
          <w:sz w:val="28"/>
          <w:szCs w:val="28"/>
        </w:rPr>
        <w:t>考量；再衡酌林家騏並無前科，犯後亦坦承所犯，而得為從輕量刑之考量；並衡量其學經歷、家庭及經濟狀況等情狀，量處如判決結論所示之刑。</w:t>
      </w:r>
    </w:p>
    <w:p w:rsidR="00F31942" w:rsidRPr="00F31942" w:rsidRDefault="00F31942" w:rsidP="00995DBD">
      <w:pPr>
        <w:suppressAutoHyphens w:val="0"/>
        <w:autoSpaceDN/>
        <w:ind w:leftChars="118" w:left="566" w:hangingChars="101" w:hanging="283"/>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2.本院審酌郭克銘侵占之金額雖高，但已賠償鍾克信300萬元，並與陳明瀚達成和解，以是知公司對寶塚公司之服務費或獎金債權在400萬元之額度內抵銷，陳明瀚及鍾克信之所受之損害已大幅減低，是其責任刑之範圍亦從中間偏</w:t>
      </w:r>
      <w:proofErr w:type="gramStart"/>
      <w:r w:rsidRPr="00F31942">
        <w:rPr>
          <w:rFonts w:ascii="標楷體" w:eastAsia="標楷體" w:hAnsi="標楷體" w:cstheme="minorBidi" w:hint="eastAsia"/>
          <w:kern w:val="2"/>
          <w:sz w:val="28"/>
          <w:szCs w:val="28"/>
        </w:rPr>
        <w:t>低度刑予以</w:t>
      </w:r>
      <w:proofErr w:type="gramEnd"/>
      <w:r w:rsidRPr="00F31942">
        <w:rPr>
          <w:rFonts w:ascii="標楷體" w:eastAsia="標楷體" w:hAnsi="標楷體" w:cstheme="minorBidi" w:hint="eastAsia"/>
          <w:kern w:val="2"/>
          <w:sz w:val="28"/>
          <w:szCs w:val="28"/>
        </w:rPr>
        <w:t>考量。再衡酌其前案紀錄、坦承犯行之犯後態度及其學經歷、家庭和經濟狀況等一切情狀，量處如判決結論所示之刑。</w:t>
      </w:r>
    </w:p>
    <w:p w:rsidR="00F31942" w:rsidRPr="00F31942" w:rsidRDefault="00F31942" w:rsidP="00F31942">
      <w:pPr>
        <w:suppressAutoHyphens w:val="0"/>
        <w:autoSpaceDN/>
        <w:ind w:leftChars="1" w:left="568" w:hangingChars="202" w:hanging="566"/>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(四)</w:t>
      </w:r>
      <w:r w:rsidRPr="00F31942">
        <w:rPr>
          <w:rFonts w:ascii="標楷體" w:eastAsia="標楷體" w:hAnsi="標楷體" w:cstheme="minorBidi" w:hint="eastAsia"/>
          <w:kern w:val="2"/>
          <w:sz w:val="28"/>
          <w:szCs w:val="28"/>
        </w:rPr>
        <w:tab/>
        <w:t>沒收</w:t>
      </w:r>
    </w:p>
    <w:p w:rsidR="00F31942" w:rsidRPr="00F31942" w:rsidRDefault="00F31942" w:rsidP="00995DBD">
      <w:pPr>
        <w:suppressAutoHyphens w:val="0"/>
        <w:autoSpaceDN/>
        <w:ind w:leftChars="236" w:left="567" w:hanging="1"/>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扣案之手錶2支為林家騏以詐欺所得款項中之200萬7000元購買，為犯罪所得所變得之物，依刑法第38條之1第4項規定，亦屬其犯罪所得，應依同條第1項規定沒收；尚未實際合法發還</w:t>
      </w:r>
      <w:r w:rsidRPr="00F31942">
        <w:rPr>
          <w:rFonts w:ascii="標楷體" w:eastAsia="標楷體" w:hAnsi="標楷體" w:cstheme="minorBidi" w:hint="eastAsia"/>
          <w:kern w:val="2"/>
          <w:sz w:val="28"/>
          <w:szCs w:val="28"/>
        </w:rPr>
        <w:lastRenderedPageBreak/>
        <w:t>被害人之犯罪所得599萬3000元(1100萬元-購買手錶2支所支付200萬7000元-已返還被害人鍾克信300萬元=599萬3000元)，未扣案，應依刑法第38條之1第1項、第3項沒收、追</w:t>
      </w:r>
      <w:proofErr w:type="gramStart"/>
      <w:r w:rsidRPr="00F31942">
        <w:rPr>
          <w:rFonts w:ascii="標楷體" w:eastAsia="標楷體" w:hAnsi="標楷體" w:cstheme="minorBidi" w:hint="eastAsia"/>
          <w:kern w:val="2"/>
          <w:sz w:val="28"/>
          <w:szCs w:val="28"/>
        </w:rPr>
        <w:t>徵</w:t>
      </w:r>
      <w:proofErr w:type="gramEnd"/>
      <w:r w:rsidRPr="00F31942">
        <w:rPr>
          <w:rFonts w:ascii="標楷體" w:eastAsia="標楷體" w:hAnsi="標楷體" w:cstheme="minorBidi" w:hint="eastAsia"/>
          <w:kern w:val="2"/>
          <w:sz w:val="28"/>
          <w:szCs w:val="28"/>
        </w:rPr>
        <w:t>。郭克銘已無犯罪所得，故不沒收。</w:t>
      </w:r>
    </w:p>
    <w:p w:rsidR="00F31942" w:rsidRPr="00F31942" w:rsidRDefault="00F31942" w:rsidP="00F31942">
      <w:pPr>
        <w:suppressAutoHyphens w:val="0"/>
        <w:autoSpaceDN/>
        <w:ind w:leftChars="1" w:left="568" w:hangingChars="202" w:hanging="566"/>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六、</w:t>
      </w:r>
      <w:r w:rsidRPr="00F31942">
        <w:rPr>
          <w:rFonts w:ascii="標楷體" w:eastAsia="標楷體" w:hAnsi="標楷體" w:cstheme="minorBidi" w:hint="eastAsia"/>
          <w:kern w:val="2"/>
          <w:sz w:val="28"/>
          <w:szCs w:val="28"/>
        </w:rPr>
        <w:tab/>
        <w:t>趙正宇</w:t>
      </w:r>
      <w:r w:rsidR="00935459">
        <w:rPr>
          <w:rFonts w:ascii="標楷體" w:eastAsia="標楷體" w:hAnsi="標楷體" w:cstheme="minorBidi" w:hint="eastAsia"/>
          <w:kern w:val="2"/>
          <w:sz w:val="28"/>
          <w:szCs w:val="28"/>
        </w:rPr>
        <w:t>部分</w:t>
      </w:r>
    </w:p>
    <w:p w:rsidR="00F31942" w:rsidRPr="00F31942" w:rsidRDefault="00F31942" w:rsidP="00F31942">
      <w:pPr>
        <w:suppressAutoHyphens w:val="0"/>
        <w:autoSpaceDN/>
        <w:ind w:leftChars="1" w:left="568" w:hangingChars="202" w:hanging="566"/>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w:t>
      </w:r>
      <w:proofErr w:type="gramStart"/>
      <w:r w:rsidRPr="00F31942">
        <w:rPr>
          <w:rFonts w:ascii="標楷體" w:eastAsia="標楷體" w:hAnsi="標楷體" w:cstheme="minorBidi" w:hint="eastAsia"/>
          <w:kern w:val="2"/>
          <w:sz w:val="28"/>
          <w:szCs w:val="28"/>
        </w:rPr>
        <w:t>一</w:t>
      </w:r>
      <w:proofErr w:type="gramEnd"/>
      <w:r w:rsidRPr="00F31942">
        <w:rPr>
          <w:rFonts w:ascii="標楷體" w:eastAsia="標楷體" w:hAnsi="標楷體" w:cstheme="minorBidi" w:hint="eastAsia"/>
          <w:kern w:val="2"/>
          <w:sz w:val="28"/>
          <w:szCs w:val="28"/>
        </w:rPr>
        <w:t>)</w:t>
      </w:r>
      <w:r w:rsidRPr="00F31942">
        <w:rPr>
          <w:rFonts w:ascii="標楷體" w:eastAsia="標楷體" w:hAnsi="標楷體" w:cstheme="minorBidi" w:hint="eastAsia"/>
          <w:kern w:val="2"/>
          <w:sz w:val="28"/>
          <w:szCs w:val="28"/>
        </w:rPr>
        <w:tab/>
        <w:t>犯罪事實</w:t>
      </w:r>
    </w:p>
    <w:p w:rsidR="00F31942" w:rsidRPr="00F31942" w:rsidRDefault="00F31942" w:rsidP="00995DBD">
      <w:pPr>
        <w:suppressAutoHyphens w:val="0"/>
        <w:autoSpaceDN/>
        <w:ind w:leftChars="236" w:left="567" w:hanging="1"/>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趙正宇於</w:t>
      </w:r>
      <w:r w:rsidRPr="00F31942">
        <w:rPr>
          <w:rFonts w:ascii="標楷體" w:eastAsia="標楷體" w:hAnsi="標楷體" w:cstheme="minorBidi"/>
          <w:kern w:val="2"/>
          <w:sz w:val="28"/>
          <w:szCs w:val="28"/>
        </w:rPr>
        <w:t>108</w:t>
      </w:r>
      <w:r w:rsidRPr="00F31942">
        <w:rPr>
          <w:rFonts w:ascii="標楷體" w:eastAsia="標楷體" w:hAnsi="標楷體" w:cstheme="minorBidi" w:hint="eastAsia"/>
          <w:kern w:val="2"/>
          <w:sz w:val="28"/>
          <w:szCs w:val="28"/>
        </w:rPr>
        <w:t>年</w:t>
      </w:r>
      <w:r w:rsidRPr="00F31942">
        <w:rPr>
          <w:rFonts w:ascii="標楷體" w:eastAsia="標楷體" w:hAnsi="標楷體" w:cstheme="minorBidi"/>
          <w:kern w:val="2"/>
          <w:sz w:val="28"/>
          <w:szCs w:val="28"/>
        </w:rPr>
        <w:t>7</w:t>
      </w:r>
      <w:r w:rsidRPr="00F31942">
        <w:rPr>
          <w:rFonts w:ascii="標楷體" w:eastAsia="標楷體" w:hAnsi="標楷體" w:cstheme="minorBidi" w:hint="eastAsia"/>
          <w:kern w:val="2"/>
          <w:sz w:val="28"/>
          <w:szCs w:val="28"/>
        </w:rPr>
        <w:t>月間，居間</w:t>
      </w:r>
      <w:proofErr w:type="gramStart"/>
      <w:r w:rsidRPr="00F31942">
        <w:rPr>
          <w:rFonts w:ascii="標楷體" w:eastAsia="標楷體" w:hAnsi="標楷體" w:cstheme="minorBidi" w:hint="eastAsia"/>
          <w:kern w:val="2"/>
          <w:sz w:val="28"/>
          <w:szCs w:val="28"/>
        </w:rPr>
        <w:t>仲介昭揚投資</w:t>
      </w:r>
      <w:proofErr w:type="gramEnd"/>
      <w:r w:rsidRPr="00F31942">
        <w:rPr>
          <w:rFonts w:ascii="標楷體" w:eastAsia="標楷體" w:hAnsi="標楷體" w:cstheme="minorBidi" w:hint="eastAsia"/>
          <w:kern w:val="2"/>
          <w:sz w:val="28"/>
          <w:szCs w:val="28"/>
        </w:rPr>
        <w:t>股份有限公司向麗寶建設股份有限公司及其負責人吳寶田購買桃園市桃園區三民段</w:t>
      </w:r>
      <w:r w:rsidRPr="00F31942">
        <w:rPr>
          <w:rFonts w:ascii="標楷體" w:eastAsia="標楷體" w:hAnsi="標楷體" w:cstheme="minorBidi"/>
          <w:kern w:val="2"/>
          <w:sz w:val="28"/>
          <w:szCs w:val="28"/>
        </w:rPr>
        <w:t>58</w:t>
      </w:r>
      <w:r w:rsidRPr="00F31942">
        <w:rPr>
          <w:rFonts w:ascii="標楷體" w:eastAsia="標楷體" w:hAnsi="標楷體" w:cstheme="minorBidi" w:hint="eastAsia"/>
          <w:kern w:val="2"/>
          <w:sz w:val="28"/>
          <w:szCs w:val="28"/>
        </w:rPr>
        <w:t>地號土地，</w:t>
      </w:r>
      <w:proofErr w:type="gramStart"/>
      <w:r w:rsidRPr="00F31942">
        <w:rPr>
          <w:rFonts w:ascii="標楷體" w:eastAsia="標楷體" w:hAnsi="標楷體" w:cstheme="minorBidi" w:hint="eastAsia"/>
          <w:kern w:val="2"/>
          <w:sz w:val="28"/>
          <w:szCs w:val="28"/>
        </w:rPr>
        <w:t>詎</w:t>
      </w:r>
      <w:proofErr w:type="gramEnd"/>
      <w:r w:rsidRPr="00F31942">
        <w:rPr>
          <w:rFonts w:ascii="標楷體" w:eastAsia="標楷體" w:hAnsi="標楷體" w:cstheme="minorBidi" w:hint="eastAsia"/>
          <w:kern w:val="2"/>
          <w:sz w:val="28"/>
          <w:szCs w:val="28"/>
        </w:rPr>
        <w:t>於上揭買賣雙方於</w:t>
      </w:r>
      <w:r w:rsidRPr="00F31942">
        <w:rPr>
          <w:rFonts w:ascii="標楷體" w:eastAsia="標楷體" w:hAnsi="標楷體" w:cstheme="minorBidi"/>
          <w:kern w:val="2"/>
          <w:sz w:val="28"/>
          <w:szCs w:val="28"/>
        </w:rPr>
        <w:t>108</w:t>
      </w:r>
      <w:r w:rsidRPr="00F31942">
        <w:rPr>
          <w:rFonts w:ascii="標楷體" w:eastAsia="標楷體" w:hAnsi="標楷體" w:cstheme="minorBidi" w:hint="eastAsia"/>
          <w:kern w:val="2"/>
          <w:sz w:val="28"/>
          <w:szCs w:val="28"/>
        </w:rPr>
        <w:t>年</w:t>
      </w:r>
      <w:r w:rsidRPr="00F31942">
        <w:rPr>
          <w:rFonts w:ascii="標楷體" w:eastAsia="標楷體" w:hAnsi="標楷體" w:cstheme="minorBidi"/>
          <w:kern w:val="2"/>
          <w:sz w:val="28"/>
          <w:szCs w:val="28"/>
        </w:rPr>
        <w:t>7</w:t>
      </w:r>
      <w:r w:rsidRPr="00F31942">
        <w:rPr>
          <w:rFonts w:ascii="標楷體" w:eastAsia="標楷體" w:hAnsi="標楷體" w:cstheme="minorBidi" w:hint="eastAsia"/>
          <w:kern w:val="2"/>
          <w:sz w:val="28"/>
          <w:szCs w:val="28"/>
        </w:rPr>
        <w:t>月</w:t>
      </w:r>
      <w:r w:rsidRPr="00F31942">
        <w:rPr>
          <w:rFonts w:ascii="標楷體" w:eastAsia="標楷體" w:hAnsi="標楷體" w:cstheme="minorBidi"/>
          <w:kern w:val="2"/>
          <w:sz w:val="28"/>
          <w:szCs w:val="28"/>
        </w:rPr>
        <w:t>30</w:t>
      </w:r>
      <w:r w:rsidRPr="00F31942">
        <w:rPr>
          <w:rFonts w:ascii="標楷體" w:eastAsia="標楷體" w:hAnsi="標楷體" w:cstheme="minorBidi" w:hint="eastAsia"/>
          <w:kern w:val="2"/>
          <w:sz w:val="28"/>
          <w:szCs w:val="28"/>
        </w:rPr>
        <w:t>日簽約後，</w:t>
      </w:r>
      <w:proofErr w:type="gramStart"/>
      <w:r w:rsidRPr="00F31942">
        <w:rPr>
          <w:rFonts w:ascii="標楷體" w:eastAsia="標楷體" w:hAnsi="標楷體" w:cstheme="minorBidi" w:hint="eastAsia"/>
          <w:kern w:val="2"/>
          <w:sz w:val="28"/>
          <w:szCs w:val="28"/>
        </w:rPr>
        <w:t>昭揚投資</w:t>
      </w:r>
      <w:proofErr w:type="gramEnd"/>
      <w:r w:rsidRPr="00F31942">
        <w:rPr>
          <w:rFonts w:ascii="標楷體" w:eastAsia="標楷體" w:hAnsi="標楷體" w:cstheme="minorBidi" w:hint="eastAsia"/>
          <w:kern w:val="2"/>
          <w:sz w:val="28"/>
          <w:szCs w:val="28"/>
        </w:rPr>
        <w:t>公司副總經理蕭立志表達將按買賣價金</w:t>
      </w:r>
      <w:r w:rsidRPr="00F31942">
        <w:rPr>
          <w:rFonts w:ascii="標楷體" w:eastAsia="標楷體" w:hAnsi="標楷體" w:cstheme="minorBidi"/>
          <w:kern w:val="2"/>
          <w:sz w:val="28"/>
          <w:szCs w:val="28"/>
        </w:rPr>
        <w:t>1%</w:t>
      </w:r>
      <w:r w:rsidRPr="00F31942">
        <w:rPr>
          <w:rFonts w:ascii="標楷體" w:eastAsia="標楷體" w:hAnsi="標楷體" w:cstheme="minorBidi" w:hint="eastAsia"/>
          <w:kern w:val="2"/>
          <w:sz w:val="28"/>
          <w:szCs w:val="28"/>
        </w:rPr>
        <w:t>給付趙正宇仲介佣金</w:t>
      </w:r>
      <w:r w:rsidRPr="00F31942">
        <w:rPr>
          <w:rFonts w:ascii="標楷體" w:eastAsia="標楷體" w:hAnsi="標楷體" w:cstheme="minorBidi"/>
          <w:kern w:val="2"/>
          <w:sz w:val="28"/>
          <w:szCs w:val="28"/>
        </w:rPr>
        <w:t>221</w:t>
      </w:r>
      <w:r w:rsidRPr="00F31942">
        <w:rPr>
          <w:rFonts w:ascii="標楷體" w:eastAsia="標楷體" w:hAnsi="標楷體" w:cstheme="minorBidi" w:hint="eastAsia"/>
          <w:kern w:val="2"/>
          <w:sz w:val="28"/>
          <w:szCs w:val="28"/>
        </w:rPr>
        <w:t>萬</w:t>
      </w:r>
      <w:r w:rsidRPr="00F31942">
        <w:rPr>
          <w:rFonts w:ascii="標楷體" w:eastAsia="標楷體" w:hAnsi="標楷體" w:cstheme="minorBidi"/>
          <w:kern w:val="2"/>
          <w:sz w:val="28"/>
          <w:szCs w:val="28"/>
        </w:rPr>
        <w:t>8000</w:t>
      </w:r>
      <w:r w:rsidRPr="00F31942">
        <w:rPr>
          <w:rFonts w:ascii="標楷體" w:eastAsia="標楷體" w:hAnsi="標楷體" w:cstheme="minorBidi" w:hint="eastAsia"/>
          <w:kern w:val="2"/>
          <w:sz w:val="28"/>
          <w:szCs w:val="28"/>
        </w:rPr>
        <w:t>元，並請其提供身分證字號或發票後，趙正宇聞之，要求蕭立志改以捐贈政治獻金之方式，支付上開土地仲介佣金，經蕭立志應允，即於同年</w:t>
      </w:r>
      <w:r w:rsidRPr="00F31942">
        <w:rPr>
          <w:rFonts w:ascii="標楷體" w:eastAsia="標楷體" w:hAnsi="標楷體" w:cstheme="minorBidi"/>
          <w:kern w:val="2"/>
          <w:sz w:val="28"/>
          <w:szCs w:val="28"/>
        </w:rPr>
        <w:t>10</w:t>
      </w:r>
      <w:r w:rsidRPr="00F31942">
        <w:rPr>
          <w:rFonts w:ascii="標楷體" w:eastAsia="標楷體" w:hAnsi="標楷體" w:cstheme="minorBidi" w:hint="eastAsia"/>
          <w:kern w:val="2"/>
          <w:sz w:val="28"/>
          <w:szCs w:val="28"/>
        </w:rPr>
        <w:t>月</w:t>
      </w:r>
      <w:r w:rsidRPr="00F31942">
        <w:rPr>
          <w:rFonts w:ascii="標楷體" w:eastAsia="標楷體" w:hAnsi="標楷體" w:cstheme="minorBidi"/>
          <w:kern w:val="2"/>
          <w:sz w:val="28"/>
          <w:szCs w:val="28"/>
        </w:rPr>
        <w:t>25</w:t>
      </w:r>
      <w:r w:rsidRPr="00F31942">
        <w:rPr>
          <w:rFonts w:ascii="標楷體" w:eastAsia="標楷體" w:hAnsi="標楷體" w:cstheme="minorBidi" w:hint="eastAsia"/>
          <w:kern w:val="2"/>
          <w:sz w:val="28"/>
          <w:szCs w:val="28"/>
        </w:rPr>
        <w:t>日</w:t>
      </w:r>
      <w:proofErr w:type="gramStart"/>
      <w:r w:rsidRPr="00F31942">
        <w:rPr>
          <w:rFonts w:ascii="標楷體" w:eastAsia="標楷體" w:hAnsi="標楷體" w:cstheme="minorBidi" w:hint="eastAsia"/>
          <w:kern w:val="2"/>
          <w:sz w:val="28"/>
          <w:szCs w:val="28"/>
        </w:rPr>
        <w:t>以昭揚投資</w:t>
      </w:r>
      <w:proofErr w:type="gramEnd"/>
      <w:r w:rsidRPr="00F31942">
        <w:rPr>
          <w:rFonts w:ascii="標楷體" w:eastAsia="標楷體" w:hAnsi="標楷體" w:cstheme="minorBidi" w:hint="eastAsia"/>
          <w:kern w:val="2"/>
          <w:sz w:val="28"/>
          <w:szCs w:val="28"/>
        </w:rPr>
        <w:t>公司及集團內立</w:t>
      </w:r>
      <w:proofErr w:type="gramStart"/>
      <w:r w:rsidRPr="00F31942">
        <w:rPr>
          <w:rFonts w:ascii="標楷體" w:eastAsia="標楷體" w:hAnsi="標楷體" w:cstheme="minorBidi" w:hint="eastAsia"/>
          <w:kern w:val="2"/>
          <w:sz w:val="28"/>
          <w:szCs w:val="28"/>
        </w:rPr>
        <w:t>燿</w:t>
      </w:r>
      <w:proofErr w:type="gramEnd"/>
      <w:r w:rsidRPr="00F31942">
        <w:rPr>
          <w:rFonts w:ascii="標楷體" w:eastAsia="標楷體" w:hAnsi="標楷體" w:cstheme="minorBidi" w:hint="eastAsia"/>
          <w:kern w:val="2"/>
          <w:sz w:val="28"/>
          <w:szCs w:val="28"/>
        </w:rPr>
        <w:t>建設股份有限公司、聖堃營造股份有限公司、璞揚建設股份有限公司名義各捐贈政治獻金</w:t>
      </w:r>
      <w:r w:rsidRPr="00F31942">
        <w:rPr>
          <w:rFonts w:ascii="標楷體" w:eastAsia="標楷體" w:hAnsi="標楷體" w:cstheme="minorBidi"/>
          <w:kern w:val="2"/>
          <w:sz w:val="28"/>
          <w:szCs w:val="28"/>
        </w:rPr>
        <w:t>50</w:t>
      </w:r>
      <w:r w:rsidRPr="00F31942">
        <w:rPr>
          <w:rFonts w:ascii="標楷體" w:eastAsia="標楷體" w:hAnsi="標楷體" w:cstheme="minorBidi" w:hint="eastAsia"/>
          <w:kern w:val="2"/>
          <w:sz w:val="28"/>
          <w:szCs w:val="28"/>
        </w:rPr>
        <w:t>萬元，另以昕陽建設股份有限公司名義捐贈政治獻金21萬8,000元，合計221萬8000元匯至趙正宇之政治獻金專戶，趙正宇因而以不正方式逃漏108年度個人綜合所得稅48萬6573元。</w:t>
      </w:r>
    </w:p>
    <w:p w:rsidR="00F31942" w:rsidRPr="00F31942" w:rsidRDefault="00F31942" w:rsidP="00F31942">
      <w:pPr>
        <w:suppressAutoHyphens w:val="0"/>
        <w:autoSpaceDN/>
        <w:ind w:leftChars="1" w:left="568" w:hangingChars="202" w:hanging="566"/>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(二)理由摘要</w:t>
      </w:r>
    </w:p>
    <w:p w:rsidR="00F31942" w:rsidRPr="00F31942" w:rsidRDefault="00F31942" w:rsidP="00995DBD">
      <w:pPr>
        <w:suppressAutoHyphens w:val="0"/>
        <w:autoSpaceDN/>
        <w:ind w:leftChars="236" w:left="567" w:hanging="1"/>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lastRenderedPageBreak/>
        <w:t>趙正宇否認其主觀上具逃漏稅捐之犯意，但從趙正宇偵查中之供述及多名證人之證述，可知趙正宇明知土地仲介佣金應計入個人所得申報綜合所得稅，且依證人蕭立志證述，亦可知趙正宇是主動要求其將佣金改以政治獻金方式給付，足認趙正宇有以不正方法逃漏綜合所得稅之犯行，而該當於110年12月17日修正前稅捐</w:t>
      </w:r>
      <w:proofErr w:type="gramStart"/>
      <w:r w:rsidRPr="00F31942">
        <w:rPr>
          <w:rFonts w:ascii="標楷體" w:eastAsia="標楷體" w:hAnsi="標楷體" w:cstheme="minorBidi" w:hint="eastAsia"/>
          <w:kern w:val="2"/>
          <w:sz w:val="28"/>
          <w:szCs w:val="28"/>
        </w:rPr>
        <w:t>稽</w:t>
      </w:r>
      <w:proofErr w:type="gramEnd"/>
      <w:r w:rsidRPr="00F31942">
        <w:rPr>
          <w:rFonts w:ascii="標楷體" w:eastAsia="標楷體" w:hAnsi="標楷體" w:cstheme="minorBidi" w:hint="eastAsia"/>
          <w:kern w:val="2"/>
          <w:sz w:val="28"/>
          <w:szCs w:val="28"/>
        </w:rPr>
        <w:t>徵法第41條之</w:t>
      </w:r>
      <w:proofErr w:type="gramStart"/>
      <w:r w:rsidRPr="00F31942">
        <w:rPr>
          <w:rFonts w:ascii="標楷體" w:eastAsia="標楷體" w:hAnsi="標楷體" w:cstheme="minorBidi" w:hint="eastAsia"/>
          <w:kern w:val="2"/>
          <w:sz w:val="28"/>
          <w:szCs w:val="28"/>
        </w:rPr>
        <w:t>逃漏稅捐罪</w:t>
      </w:r>
      <w:proofErr w:type="gramEnd"/>
      <w:r w:rsidRPr="00F31942">
        <w:rPr>
          <w:rFonts w:ascii="標楷體" w:eastAsia="標楷體" w:hAnsi="標楷體" w:cstheme="minorBidi" w:hint="eastAsia"/>
          <w:kern w:val="2"/>
          <w:sz w:val="28"/>
          <w:szCs w:val="28"/>
        </w:rPr>
        <w:t>。</w:t>
      </w:r>
    </w:p>
    <w:p w:rsidR="00F31942" w:rsidRPr="00F31942" w:rsidRDefault="00F31942" w:rsidP="00F31942">
      <w:pPr>
        <w:suppressAutoHyphens w:val="0"/>
        <w:autoSpaceDN/>
        <w:ind w:leftChars="1" w:left="568" w:hangingChars="202" w:hanging="566"/>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(三)量刑之審酌</w:t>
      </w:r>
    </w:p>
    <w:p w:rsidR="00F31942" w:rsidRPr="00F31942" w:rsidRDefault="00F31942" w:rsidP="00995DBD">
      <w:pPr>
        <w:suppressAutoHyphens w:val="0"/>
        <w:autoSpaceDN/>
        <w:ind w:leftChars="236" w:left="567" w:hanging="1"/>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本院審酌趙正宇逃漏稅捐之金額</w:t>
      </w:r>
      <w:proofErr w:type="gramStart"/>
      <w:r w:rsidRPr="00F31942">
        <w:rPr>
          <w:rFonts w:ascii="標楷體" w:eastAsia="標楷體" w:hAnsi="標楷體" w:cstheme="minorBidi" w:hint="eastAsia"/>
          <w:kern w:val="2"/>
          <w:sz w:val="28"/>
          <w:szCs w:val="28"/>
        </w:rPr>
        <w:t>雖非甚高</w:t>
      </w:r>
      <w:proofErr w:type="gramEnd"/>
      <w:r w:rsidRPr="00F31942">
        <w:rPr>
          <w:rFonts w:ascii="標楷體" w:eastAsia="標楷體" w:hAnsi="標楷體" w:cstheme="minorBidi" w:hint="eastAsia"/>
          <w:kern w:val="2"/>
          <w:sz w:val="28"/>
          <w:szCs w:val="28"/>
        </w:rPr>
        <w:t>，但其利用政治獻金制度以遂其逃漏稅捐之犯行，不禁使人懷疑政治獻金是否已成為政治人物合法掩飾其金流及資金目的之管道，足以影響國人對於政治獻金制度之信賴，故其行為對社會之影響性不輕，其</w:t>
      </w:r>
      <w:proofErr w:type="gramStart"/>
      <w:r w:rsidRPr="00F31942">
        <w:rPr>
          <w:rFonts w:ascii="標楷體" w:eastAsia="標楷體" w:hAnsi="標楷體" w:cstheme="minorBidi" w:hint="eastAsia"/>
          <w:kern w:val="2"/>
          <w:sz w:val="28"/>
          <w:szCs w:val="28"/>
        </w:rPr>
        <w:t>責任刑應從</w:t>
      </w:r>
      <w:proofErr w:type="gramEnd"/>
      <w:r w:rsidRPr="00F31942">
        <w:rPr>
          <w:rFonts w:ascii="標楷體" w:eastAsia="標楷體" w:hAnsi="標楷體" w:cstheme="minorBidi" w:hint="eastAsia"/>
          <w:kern w:val="2"/>
          <w:sz w:val="28"/>
          <w:szCs w:val="28"/>
        </w:rPr>
        <w:t>中間偏</w:t>
      </w:r>
      <w:proofErr w:type="gramStart"/>
      <w:r w:rsidRPr="00F31942">
        <w:rPr>
          <w:rFonts w:ascii="標楷體" w:eastAsia="標楷體" w:hAnsi="標楷體" w:cstheme="minorBidi" w:hint="eastAsia"/>
          <w:kern w:val="2"/>
          <w:sz w:val="28"/>
          <w:szCs w:val="28"/>
        </w:rPr>
        <w:t>低度刑之</w:t>
      </w:r>
      <w:proofErr w:type="gramEnd"/>
      <w:r w:rsidRPr="00F31942">
        <w:rPr>
          <w:rFonts w:ascii="標楷體" w:eastAsia="標楷體" w:hAnsi="標楷體" w:cstheme="minorBidi" w:hint="eastAsia"/>
          <w:kern w:val="2"/>
          <w:sz w:val="28"/>
          <w:szCs w:val="28"/>
        </w:rPr>
        <w:t>範圍予以考量；並衡量其並無前科，素行良好；其犯後雖自行補繳稅款，但因其矢口否認犯行，並為脫免罪責而飾詞狡辯，犯後態度不佳，而予從重量刑之考量，並衡量其學經歷、家庭及經濟狀況等情狀，量處如判決結論所示之刑，</w:t>
      </w:r>
      <w:proofErr w:type="gramStart"/>
      <w:r w:rsidRPr="00F31942">
        <w:rPr>
          <w:rFonts w:ascii="標楷體" w:eastAsia="標楷體" w:hAnsi="標楷體" w:cstheme="minorBidi" w:hint="eastAsia"/>
          <w:kern w:val="2"/>
          <w:sz w:val="28"/>
          <w:szCs w:val="28"/>
        </w:rPr>
        <w:t>併諭</w:t>
      </w:r>
      <w:proofErr w:type="gramEnd"/>
      <w:r w:rsidRPr="00F31942">
        <w:rPr>
          <w:rFonts w:ascii="標楷體" w:eastAsia="標楷體" w:hAnsi="標楷體" w:cstheme="minorBidi" w:hint="eastAsia"/>
          <w:kern w:val="2"/>
          <w:sz w:val="28"/>
          <w:szCs w:val="28"/>
        </w:rPr>
        <w:t>知易科罰金及易服勞役之折算標準。</w:t>
      </w:r>
    </w:p>
    <w:p w:rsidR="00F31942" w:rsidRPr="00F31942" w:rsidRDefault="00F31942" w:rsidP="00F31942">
      <w:pPr>
        <w:suppressAutoHyphens w:val="0"/>
        <w:autoSpaceDN/>
        <w:ind w:leftChars="1" w:left="568" w:hangingChars="202" w:hanging="566"/>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w:t>
      </w:r>
      <w:r w:rsidR="00E15199">
        <w:rPr>
          <w:rFonts w:ascii="標楷體" w:eastAsia="標楷體" w:hAnsi="標楷體" w:cstheme="minorBidi" w:hint="eastAsia"/>
          <w:kern w:val="2"/>
          <w:sz w:val="28"/>
          <w:szCs w:val="28"/>
        </w:rPr>
        <w:t>四</w:t>
      </w:r>
      <w:r w:rsidRPr="00F31942">
        <w:rPr>
          <w:rFonts w:ascii="標楷體" w:eastAsia="標楷體" w:hAnsi="標楷體" w:cstheme="minorBidi" w:hint="eastAsia"/>
          <w:kern w:val="2"/>
          <w:sz w:val="28"/>
          <w:szCs w:val="28"/>
        </w:rPr>
        <w:t>)</w:t>
      </w:r>
      <w:r w:rsidRPr="00F31942">
        <w:rPr>
          <w:rFonts w:ascii="標楷體" w:eastAsia="標楷體" w:hAnsi="標楷體" w:cstheme="minorBidi" w:hint="eastAsia"/>
          <w:kern w:val="2"/>
          <w:sz w:val="28"/>
          <w:szCs w:val="28"/>
        </w:rPr>
        <w:tab/>
        <w:t>沒收</w:t>
      </w:r>
    </w:p>
    <w:p w:rsidR="00F31942" w:rsidRPr="00F31942" w:rsidRDefault="00F31942" w:rsidP="00995DBD">
      <w:pPr>
        <w:suppressAutoHyphens w:val="0"/>
        <w:autoSpaceDN/>
        <w:ind w:leftChars="236" w:left="567" w:hanging="1"/>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趙正宇已自行補繳稅捐，故其犯罪所得不沒收。</w:t>
      </w:r>
    </w:p>
    <w:p w:rsidR="00F31942" w:rsidRPr="00F31942" w:rsidRDefault="00F31942" w:rsidP="00F31942">
      <w:pPr>
        <w:suppressAutoHyphens w:val="0"/>
        <w:autoSpaceDN/>
        <w:ind w:leftChars="1" w:left="568" w:hangingChars="202" w:hanging="566"/>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七、</w:t>
      </w:r>
      <w:r w:rsidRPr="00F31942">
        <w:rPr>
          <w:rFonts w:ascii="標楷體" w:eastAsia="標楷體" w:hAnsi="標楷體" w:cstheme="minorBidi" w:hint="eastAsia"/>
          <w:kern w:val="2"/>
          <w:sz w:val="28"/>
          <w:szCs w:val="28"/>
        </w:rPr>
        <w:tab/>
        <w:t>蘇震清、廖國棟、丁復華、陳超明、梁文一、徐永明、吳世昌、</w:t>
      </w:r>
      <w:r w:rsidRPr="00F31942">
        <w:rPr>
          <w:rFonts w:ascii="標楷體" w:eastAsia="標楷體" w:hAnsi="標楷體" w:cstheme="minorBidi" w:hint="eastAsia"/>
          <w:kern w:val="2"/>
          <w:sz w:val="28"/>
          <w:szCs w:val="28"/>
        </w:rPr>
        <w:lastRenderedPageBreak/>
        <w:t>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隆、郭克銘均宣告褫奪公權，</w:t>
      </w:r>
      <w:proofErr w:type="gramStart"/>
      <w:r w:rsidRPr="00F31942">
        <w:rPr>
          <w:rFonts w:ascii="標楷體" w:eastAsia="標楷體" w:hAnsi="標楷體" w:cstheme="minorBidi" w:hint="eastAsia"/>
          <w:kern w:val="2"/>
          <w:sz w:val="28"/>
          <w:szCs w:val="28"/>
        </w:rPr>
        <w:t>期間均如判決</w:t>
      </w:r>
      <w:proofErr w:type="gramEnd"/>
      <w:r w:rsidRPr="00F31942">
        <w:rPr>
          <w:rFonts w:ascii="標楷體" w:eastAsia="標楷體" w:hAnsi="標楷體" w:cstheme="minorBidi" w:hint="eastAsia"/>
          <w:kern w:val="2"/>
          <w:sz w:val="28"/>
          <w:szCs w:val="28"/>
        </w:rPr>
        <w:t>結論欄所示。</w:t>
      </w:r>
    </w:p>
    <w:p w:rsidR="00F31942" w:rsidRPr="00F31942" w:rsidRDefault="00F31942" w:rsidP="00F31942">
      <w:pPr>
        <w:suppressAutoHyphens w:val="0"/>
        <w:autoSpaceDN/>
        <w:ind w:leftChars="1" w:left="568" w:hangingChars="202" w:hanging="566"/>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八、</w:t>
      </w:r>
      <w:r w:rsidRPr="00F31942">
        <w:rPr>
          <w:rFonts w:ascii="標楷體" w:eastAsia="標楷體" w:hAnsi="標楷體" w:cstheme="minorBidi" w:hint="eastAsia"/>
          <w:kern w:val="2"/>
          <w:sz w:val="28"/>
          <w:szCs w:val="28"/>
        </w:rPr>
        <w:tab/>
        <w:t>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隆所犯之四罪、郭克銘所犯之四罪，</w:t>
      </w:r>
      <w:proofErr w:type="gramStart"/>
      <w:r w:rsidRPr="00F31942">
        <w:rPr>
          <w:rFonts w:ascii="標楷體" w:eastAsia="標楷體" w:hAnsi="標楷體" w:cstheme="minorBidi" w:hint="eastAsia"/>
          <w:kern w:val="2"/>
          <w:sz w:val="28"/>
          <w:szCs w:val="28"/>
        </w:rPr>
        <w:t>均數罪併</w:t>
      </w:r>
      <w:proofErr w:type="gramEnd"/>
      <w:r w:rsidRPr="00F31942">
        <w:rPr>
          <w:rFonts w:ascii="標楷體" w:eastAsia="標楷體" w:hAnsi="標楷體" w:cstheme="minorBidi" w:hint="eastAsia"/>
          <w:kern w:val="2"/>
          <w:sz w:val="28"/>
          <w:szCs w:val="28"/>
        </w:rPr>
        <w:t>罰，</w:t>
      </w:r>
      <w:proofErr w:type="gramStart"/>
      <w:r w:rsidRPr="00F31942">
        <w:rPr>
          <w:rFonts w:ascii="標楷體" w:eastAsia="標楷體" w:hAnsi="標楷體" w:cstheme="minorBidi" w:hint="eastAsia"/>
          <w:kern w:val="2"/>
          <w:sz w:val="28"/>
          <w:szCs w:val="28"/>
        </w:rPr>
        <w:t>並審酌</w:t>
      </w:r>
      <w:proofErr w:type="gramEnd"/>
      <w:r w:rsidRPr="00F31942">
        <w:rPr>
          <w:rFonts w:ascii="標楷體" w:eastAsia="標楷體" w:hAnsi="標楷體" w:cstheme="minorBidi" w:hint="eastAsia"/>
          <w:kern w:val="2"/>
          <w:sz w:val="28"/>
          <w:szCs w:val="28"/>
        </w:rPr>
        <w:t>其所侵害之法益、犯罪時間之密接關係、犯罪方式等情，李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隆所犯四罪，定其應</w:t>
      </w:r>
      <w:proofErr w:type="gramStart"/>
      <w:r w:rsidRPr="00F31942">
        <w:rPr>
          <w:rFonts w:ascii="標楷體" w:eastAsia="標楷體" w:hAnsi="標楷體" w:cstheme="minorBidi" w:hint="eastAsia"/>
          <w:kern w:val="2"/>
          <w:sz w:val="28"/>
          <w:szCs w:val="28"/>
        </w:rPr>
        <w:t>執行刑如判決</w:t>
      </w:r>
      <w:proofErr w:type="gramEnd"/>
      <w:r w:rsidRPr="00F31942">
        <w:rPr>
          <w:rFonts w:ascii="標楷體" w:eastAsia="標楷體" w:hAnsi="標楷體" w:cstheme="minorBidi" w:hint="eastAsia"/>
          <w:kern w:val="2"/>
          <w:sz w:val="28"/>
          <w:szCs w:val="28"/>
        </w:rPr>
        <w:t>結論第8項所示；而郭克銘不得易科罰金之罪部分及得易科罰金之罪部分，分別定其應</w:t>
      </w:r>
      <w:proofErr w:type="gramStart"/>
      <w:r w:rsidRPr="00F31942">
        <w:rPr>
          <w:rFonts w:ascii="標楷體" w:eastAsia="標楷體" w:hAnsi="標楷體" w:cstheme="minorBidi" w:hint="eastAsia"/>
          <w:kern w:val="2"/>
          <w:sz w:val="28"/>
          <w:szCs w:val="28"/>
        </w:rPr>
        <w:t>執行刑如判決</w:t>
      </w:r>
      <w:proofErr w:type="gramEnd"/>
      <w:r w:rsidRPr="00F31942">
        <w:rPr>
          <w:rFonts w:ascii="標楷體" w:eastAsia="標楷體" w:hAnsi="標楷體" w:cstheme="minorBidi" w:hint="eastAsia"/>
          <w:kern w:val="2"/>
          <w:sz w:val="28"/>
          <w:szCs w:val="28"/>
        </w:rPr>
        <w:t>結論所示。</w:t>
      </w:r>
    </w:p>
    <w:p w:rsidR="00F31942" w:rsidRPr="00F31942" w:rsidRDefault="00F31942" w:rsidP="00F31942">
      <w:pPr>
        <w:suppressAutoHyphens w:val="0"/>
        <w:autoSpaceDN/>
        <w:ind w:leftChars="1" w:left="568" w:hangingChars="202" w:hanging="566"/>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九、</w:t>
      </w:r>
      <w:r w:rsidRPr="00F31942">
        <w:rPr>
          <w:rFonts w:ascii="標楷體" w:eastAsia="標楷體" w:hAnsi="標楷體" w:cstheme="minorBidi" w:hint="eastAsia"/>
          <w:kern w:val="2"/>
          <w:sz w:val="28"/>
          <w:szCs w:val="28"/>
        </w:rPr>
        <w:tab/>
        <w:t>丁復華、李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隆、郭克銘、林家騏均符合得予緩刑之要件，審酌其等犯後均坦承所犯，經此</w:t>
      </w:r>
      <w:proofErr w:type="gramStart"/>
      <w:r w:rsidRPr="00F31942">
        <w:rPr>
          <w:rFonts w:ascii="標楷體" w:eastAsia="標楷體" w:hAnsi="標楷體" w:cstheme="minorBidi" w:hint="eastAsia"/>
          <w:kern w:val="2"/>
          <w:sz w:val="28"/>
          <w:szCs w:val="28"/>
        </w:rPr>
        <w:t>偵</w:t>
      </w:r>
      <w:proofErr w:type="gramEnd"/>
      <w:r w:rsidRPr="00F31942">
        <w:rPr>
          <w:rFonts w:ascii="標楷體" w:eastAsia="標楷體" w:hAnsi="標楷體" w:cstheme="minorBidi" w:hint="eastAsia"/>
          <w:kern w:val="2"/>
          <w:sz w:val="28"/>
          <w:szCs w:val="28"/>
        </w:rPr>
        <w:t>審過程應能知所警惕，行事更能深思熟慮，其再犯之可能性已低，所宣告</w:t>
      </w:r>
      <w:proofErr w:type="gramStart"/>
      <w:r w:rsidRPr="00F31942">
        <w:rPr>
          <w:rFonts w:ascii="標楷體" w:eastAsia="標楷體" w:hAnsi="標楷體" w:cstheme="minorBidi" w:hint="eastAsia"/>
          <w:kern w:val="2"/>
          <w:sz w:val="28"/>
          <w:szCs w:val="28"/>
        </w:rPr>
        <w:t>之刑應無</w:t>
      </w:r>
      <w:proofErr w:type="gramEnd"/>
      <w:r w:rsidRPr="00F31942">
        <w:rPr>
          <w:rFonts w:ascii="標楷體" w:eastAsia="標楷體" w:hAnsi="標楷體" w:cstheme="minorBidi" w:hint="eastAsia"/>
          <w:kern w:val="2"/>
          <w:sz w:val="28"/>
          <w:szCs w:val="28"/>
        </w:rPr>
        <w:t>執行之必要，以利其等自新，</w:t>
      </w:r>
      <w:proofErr w:type="gramStart"/>
      <w:r w:rsidRPr="00F31942">
        <w:rPr>
          <w:rFonts w:ascii="標楷體" w:eastAsia="標楷體" w:hAnsi="標楷體" w:cstheme="minorBidi" w:hint="eastAsia"/>
          <w:kern w:val="2"/>
          <w:sz w:val="28"/>
          <w:szCs w:val="28"/>
        </w:rPr>
        <w:t>故均為緩刑</w:t>
      </w:r>
      <w:proofErr w:type="gramEnd"/>
      <w:r w:rsidRPr="00F31942">
        <w:rPr>
          <w:rFonts w:ascii="標楷體" w:eastAsia="標楷體" w:hAnsi="標楷體" w:cstheme="minorBidi" w:hint="eastAsia"/>
          <w:kern w:val="2"/>
          <w:sz w:val="28"/>
          <w:szCs w:val="28"/>
        </w:rPr>
        <w:t>之宣告，並</w:t>
      </w:r>
      <w:proofErr w:type="gramStart"/>
      <w:r w:rsidRPr="00F31942">
        <w:rPr>
          <w:rFonts w:ascii="標楷體" w:eastAsia="標楷體" w:hAnsi="標楷體" w:cstheme="minorBidi" w:hint="eastAsia"/>
          <w:kern w:val="2"/>
          <w:sz w:val="28"/>
          <w:szCs w:val="28"/>
        </w:rPr>
        <w:t>諭</w:t>
      </w:r>
      <w:proofErr w:type="gramEnd"/>
      <w:r w:rsidRPr="00F31942">
        <w:rPr>
          <w:rFonts w:ascii="標楷體" w:eastAsia="標楷體" w:hAnsi="標楷體" w:cstheme="minorBidi" w:hint="eastAsia"/>
          <w:kern w:val="2"/>
          <w:sz w:val="28"/>
          <w:szCs w:val="28"/>
        </w:rPr>
        <w:t>知緩刑之負擔如判決結論所示。</w:t>
      </w:r>
    </w:p>
    <w:p w:rsidR="00F31942" w:rsidRPr="00F31942" w:rsidRDefault="00F31942" w:rsidP="00F31942">
      <w:pPr>
        <w:suppressAutoHyphens w:val="0"/>
        <w:autoSpaceDN/>
        <w:ind w:leftChars="1" w:left="568" w:hangingChars="202" w:hanging="566"/>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參、</w:t>
      </w:r>
      <w:r w:rsidRPr="00F31942">
        <w:rPr>
          <w:rFonts w:ascii="標楷體" w:eastAsia="標楷體" w:hAnsi="標楷體" w:cstheme="minorBidi" w:hint="eastAsia"/>
          <w:kern w:val="2"/>
          <w:sz w:val="28"/>
          <w:szCs w:val="28"/>
        </w:rPr>
        <w:tab/>
        <w:t>無罪部分之理由摘要</w:t>
      </w:r>
    </w:p>
    <w:p w:rsidR="00F31942" w:rsidRPr="00F31942" w:rsidRDefault="00F31942" w:rsidP="00F31942">
      <w:pPr>
        <w:suppressAutoHyphens w:val="0"/>
        <w:autoSpaceDN/>
        <w:ind w:leftChars="1" w:left="568" w:hangingChars="202" w:hanging="566"/>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一、</w:t>
      </w:r>
      <w:r w:rsidRPr="00F31942">
        <w:rPr>
          <w:rFonts w:ascii="標楷體" w:eastAsia="標楷體" w:hAnsi="標楷體" w:cstheme="minorBidi" w:hint="eastAsia"/>
          <w:kern w:val="2"/>
          <w:sz w:val="28"/>
          <w:szCs w:val="28"/>
        </w:rPr>
        <w:tab/>
        <w:t>余學洋部分</w:t>
      </w:r>
    </w:p>
    <w:p w:rsidR="00F31942" w:rsidRPr="00F31942" w:rsidRDefault="00F31942" w:rsidP="00F31942">
      <w:pPr>
        <w:suppressAutoHyphens w:val="0"/>
        <w:autoSpaceDN/>
        <w:ind w:leftChars="1" w:left="568" w:hangingChars="202" w:hanging="566"/>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w:t>
      </w:r>
      <w:proofErr w:type="gramStart"/>
      <w:r w:rsidRPr="00F31942">
        <w:rPr>
          <w:rFonts w:ascii="標楷體" w:eastAsia="標楷體" w:hAnsi="標楷體" w:cstheme="minorBidi" w:hint="eastAsia"/>
          <w:kern w:val="2"/>
          <w:sz w:val="28"/>
          <w:szCs w:val="28"/>
        </w:rPr>
        <w:t>一</w:t>
      </w:r>
      <w:proofErr w:type="gramEnd"/>
      <w:r w:rsidRPr="00F31942">
        <w:rPr>
          <w:rFonts w:ascii="標楷體" w:eastAsia="標楷體" w:hAnsi="標楷體" w:cstheme="minorBidi" w:hint="eastAsia"/>
          <w:kern w:val="2"/>
          <w:sz w:val="28"/>
          <w:szCs w:val="28"/>
        </w:rPr>
        <w:t>)</w:t>
      </w:r>
      <w:r w:rsidRPr="00F31942">
        <w:rPr>
          <w:rFonts w:ascii="標楷體" w:eastAsia="標楷體" w:hAnsi="標楷體" w:cstheme="minorBidi" w:hint="eastAsia"/>
          <w:kern w:val="2"/>
          <w:sz w:val="28"/>
          <w:szCs w:val="28"/>
        </w:rPr>
        <w:tab/>
        <w:t>檢察官認余學洋為蘇震清之國會辦公室助理兼主任，明知蘇震清有向李</w:t>
      </w:r>
      <w:proofErr w:type="gramStart"/>
      <w:r w:rsidRPr="00F31942">
        <w:rPr>
          <w:rFonts w:ascii="標楷體" w:eastAsia="標楷體" w:hAnsi="標楷體" w:cstheme="minorBidi" w:hint="eastAsia"/>
          <w:kern w:val="2"/>
          <w:sz w:val="28"/>
          <w:szCs w:val="28"/>
        </w:rPr>
        <w:t>恒隆收</w:t>
      </w:r>
      <w:proofErr w:type="gramEnd"/>
      <w:r w:rsidRPr="00F31942">
        <w:rPr>
          <w:rFonts w:ascii="標楷體" w:eastAsia="標楷體" w:hAnsi="標楷體" w:cstheme="minorBidi" w:hint="eastAsia"/>
          <w:kern w:val="2"/>
          <w:sz w:val="28"/>
          <w:szCs w:val="28"/>
        </w:rPr>
        <w:t>受賄賂之行為，並從中為蘇震清與李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w:t>
      </w:r>
      <w:proofErr w:type="gramStart"/>
      <w:r w:rsidRPr="00F31942">
        <w:rPr>
          <w:rFonts w:ascii="標楷體" w:eastAsia="標楷體" w:hAnsi="標楷體" w:cstheme="minorBidi" w:hint="eastAsia"/>
          <w:kern w:val="2"/>
          <w:sz w:val="28"/>
          <w:szCs w:val="28"/>
        </w:rPr>
        <w:t>聯繫太流公司</w:t>
      </w:r>
      <w:proofErr w:type="gramEnd"/>
      <w:r w:rsidRPr="00F31942">
        <w:rPr>
          <w:rFonts w:ascii="標楷體" w:eastAsia="標楷體" w:hAnsi="標楷體" w:cstheme="minorBidi" w:hint="eastAsia"/>
          <w:kern w:val="2"/>
          <w:sz w:val="28"/>
          <w:szCs w:val="28"/>
        </w:rPr>
        <w:t>案之請託事項、協助</w:t>
      </w:r>
      <w:proofErr w:type="gramStart"/>
      <w:r w:rsidRPr="00F31942">
        <w:rPr>
          <w:rFonts w:ascii="標楷體" w:eastAsia="標楷體" w:hAnsi="標楷體" w:cstheme="minorBidi" w:hint="eastAsia"/>
          <w:kern w:val="2"/>
          <w:sz w:val="28"/>
          <w:szCs w:val="28"/>
        </w:rPr>
        <w:t>處理太流公司</w:t>
      </w:r>
      <w:proofErr w:type="gramEnd"/>
      <w:r w:rsidRPr="00F31942">
        <w:rPr>
          <w:rFonts w:ascii="標楷體" w:eastAsia="標楷體" w:hAnsi="標楷體" w:cstheme="minorBidi" w:hint="eastAsia"/>
          <w:kern w:val="2"/>
          <w:sz w:val="28"/>
          <w:szCs w:val="28"/>
        </w:rPr>
        <w:t>案相關事務；其自己亦因協助</w:t>
      </w:r>
      <w:proofErr w:type="gramStart"/>
      <w:r w:rsidRPr="00F31942">
        <w:rPr>
          <w:rFonts w:ascii="標楷體" w:eastAsia="標楷體" w:hAnsi="標楷體" w:cstheme="minorBidi" w:hint="eastAsia"/>
          <w:kern w:val="2"/>
          <w:sz w:val="28"/>
          <w:szCs w:val="28"/>
        </w:rPr>
        <w:t>辦理太流公司</w:t>
      </w:r>
      <w:proofErr w:type="gramEnd"/>
      <w:r w:rsidRPr="00F31942">
        <w:rPr>
          <w:rFonts w:ascii="標楷體" w:eastAsia="標楷體" w:hAnsi="標楷體" w:cstheme="minorBidi" w:hint="eastAsia"/>
          <w:kern w:val="2"/>
          <w:sz w:val="28"/>
          <w:szCs w:val="28"/>
        </w:rPr>
        <w:t>案，從李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隆處收取對價，故與蘇震清有犯意聯絡及行為分擔，應論以不違背職務收受賄賂罪之共同正犯等語。</w:t>
      </w:r>
    </w:p>
    <w:p w:rsidR="00F31942" w:rsidRPr="00F31942" w:rsidRDefault="00F31942" w:rsidP="00F31942">
      <w:pPr>
        <w:suppressAutoHyphens w:val="0"/>
        <w:autoSpaceDN/>
        <w:ind w:leftChars="1" w:left="568" w:hangingChars="202" w:hanging="566"/>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lastRenderedPageBreak/>
        <w:t>(二)</w:t>
      </w:r>
      <w:r w:rsidRPr="00F31942">
        <w:rPr>
          <w:rFonts w:ascii="標楷體" w:eastAsia="標楷體" w:hAnsi="標楷體" w:cstheme="minorBidi" w:hint="eastAsia"/>
          <w:kern w:val="2"/>
          <w:sz w:val="28"/>
          <w:szCs w:val="28"/>
        </w:rPr>
        <w:tab/>
        <w:t>余學洋為蘇震清之國會辦公室助理兼主任，不具公務員身分，故如其與蘇震清不具共同正犯關係，則不成立不違背職務之收受賄賂罪。而所謂共同正犯之成立，必須多數行為人對於犯罪之成立，有犯意聯絡及行為分擔，而</w:t>
      </w:r>
      <w:proofErr w:type="gramStart"/>
      <w:r w:rsidRPr="00F31942">
        <w:rPr>
          <w:rFonts w:ascii="標楷體" w:eastAsia="標楷體" w:hAnsi="標楷體" w:cstheme="minorBidi" w:hint="eastAsia"/>
          <w:kern w:val="2"/>
          <w:sz w:val="28"/>
          <w:szCs w:val="28"/>
        </w:rPr>
        <w:t>所指犯意</w:t>
      </w:r>
      <w:proofErr w:type="gramEnd"/>
      <w:r w:rsidRPr="00F31942">
        <w:rPr>
          <w:rFonts w:ascii="標楷體" w:eastAsia="標楷體" w:hAnsi="標楷體" w:cstheme="minorBidi" w:hint="eastAsia"/>
          <w:kern w:val="2"/>
          <w:sz w:val="28"/>
          <w:szCs w:val="28"/>
        </w:rPr>
        <w:t>聯絡，並非指多數行為人間有聯絡之行為即足以成立共同正犯，而須多數行為人間有合同之意思，亦即多數行為人對於某一犯罪行為，有共同之「認識」，並基於對犯罪事實互相之認識，並進而互為利用他方之行為，而為「共同犯罪之決意」而言。</w:t>
      </w:r>
    </w:p>
    <w:p w:rsidR="00F31942" w:rsidRPr="00F31942" w:rsidRDefault="00F31942" w:rsidP="00F31942">
      <w:pPr>
        <w:suppressAutoHyphens w:val="0"/>
        <w:autoSpaceDN/>
        <w:ind w:leftChars="1" w:left="568" w:hangingChars="202" w:hanging="566"/>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(三)</w:t>
      </w:r>
      <w:r w:rsidRPr="00F31942">
        <w:rPr>
          <w:rFonts w:ascii="標楷體" w:eastAsia="標楷體" w:hAnsi="標楷體" w:cstheme="minorBidi" w:hint="eastAsia"/>
          <w:kern w:val="2"/>
          <w:sz w:val="28"/>
          <w:szCs w:val="28"/>
        </w:rPr>
        <w:tab/>
        <w:t>依據卷內相關證據資料，及李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隆、蘇震清之證詞，認為</w:t>
      </w:r>
      <w:proofErr w:type="gramStart"/>
      <w:r w:rsidRPr="00F31942">
        <w:rPr>
          <w:rFonts w:ascii="標楷體" w:eastAsia="標楷體" w:hAnsi="標楷體" w:cstheme="minorBidi" w:hint="eastAsia"/>
          <w:kern w:val="2"/>
          <w:sz w:val="28"/>
          <w:szCs w:val="28"/>
        </w:rPr>
        <w:t>蘇震清均是自行</w:t>
      </w:r>
      <w:proofErr w:type="gramEnd"/>
      <w:r w:rsidRPr="00F31942">
        <w:rPr>
          <w:rFonts w:ascii="標楷體" w:eastAsia="標楷體" w:hAnsi="標楷體" w:cstheme="minorBidi" w:hint="eastAsia"/>
          <w:kern w:val="2"/>
          <w:sz w:val="28"/>
          <w:szCs w:val="28"/>
        </w:rPr>
        <w:t>向李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要求並收取賄款，余學洋雖於104年間知悉蘇震清有收受賄賂之行為，但蘇震清對其所知並不知情，可認蘇震清與余學洋間對於蘇震清不違背職務收受賄賂之行為並無共同犯罪之決意，故余學洋因與蘇震清無共同正犯關係，故不論以不違背職務收受賄賂罪之共同正犯，而應為無罪之</w:t>
      </w:r>
      <w:proofErr w:type="gramStart"/>
      <w:r w:rsidRPr="00F31942">
        <w:rPr>
          <w:rFonts w:ascii="標楷體" w:eastAsia="標楷體" w:hAnsi="標楷體" w:cstheme="minorBidi" w:hint="eastAsia"/>
          <w:kern w:val="2"/>
          <w:sz w:val="28"/>
          <w:szCs w:val="28"/>
        </w:rPr>
        <w:t>諭</w:t>
      </w:r>
      <w:proofErr w:type="gramEnd"/>
      <w:r w:rsidRPr="00F31942">
        <w:rPr>
          <w:rFonts w:ascii="標楷體" w:eastAsia="標楷體" w:hAnsi="標楷體" w:cstheme="minorBidi" w:hint="eastAsia"/>
          <w:kern w:val="2"/>
          <w:sz w:val="28"/>
          <w:szCs w:val="28"/>
        </w:rPr>
        <w:t>知。至余學洋歷來自李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隆處收取之款項，是其個人受李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隆委託，提供李</w:t>
      </w:r>
      <w:proofErr w:type="gramStart"/>
      <w:r w:rsidRPr="00F31942">
        <w:rPr>
          <w:rFonts w:ascii="標楷體" w:eastAsia="標楷體" w:hAnsi="標楷體" w:cstheme="minorBidi" w:hint="eastAsia"/>
          <w:kern w:val="2"/>
          <w:sz w:val="28"/>
          <w:szCs w:val="28"/>
        </w:rPr>
        <w:t>恒隆太流</w:t>
      </w:r>
      <w:proofErr w:type="gramEnd"/>
      <w:r w:rsidRPr="00F31942">
        <w:rPr>
          <w:rFonts w:ascii="標楷體" w:eastAsia="標楷體" w:hAnsi="標楷體" w:cstheme="minorBidi" w:hint="eastAsia"/>
          <w:kern w:val="2"/>
          <w:sz w:val="28"/>
          <w:szCs w:val="28"/>
        </w:rPr>
        <w:t>公司案相關進度資訊、提供李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w:t>
      </w:r>
      <w:proofErr w:type="gramStart"/>
      <w:r w:rsidRPr="00F31942">
        <w:rPr>
          <w:rFonts w:ascii="標楷體" w:eastAsia="標楷體" w:hAnsi="標楷體" w:cstheme="minorBidi" w:hint="eastAsia"/>
          <w:kern w:val="2"/>
          <w:sz w:val="28"/>
          <w:szCs w:val="28"/>
        </w:rPr>
        <w:t>辦理太流公司</w:t>
      </w:r>
      <w:proofErr w:type="gramEnd"/>
      <w:r w:rsidRPr="00F31942">
        <w:rPr>
          <w:rFonts w:ascii="標楷體" w:eastAsia="標楷體" w:hAnsi="標楷體" w:cstheme="minorBidi" w:hint="eastAsia"/>
          <w:kern w:val="2"/>
          <w:sz w:val="28"/>
          <w:szCs w:val="28"/>
        </w:rPr>
        <w:t>案後續建議等事務之對價，因其不具公務員身分，故非屬賄賂。</w:t>
      </w:r>
    </w:p>
    <w:p w:rsidR="00F31942" w:rsidRPr="00F31942" w:rsidRDefault="00F31942" w:rsidP="00F31942">
      <w:pPr>
        <w:suppressAutoHyphens w:val="0"/>
        <w:autoSpaceDN/>
        <w:ind w:leftChars="1" w:left="568" w:hangingChars="202" w:hanging="566"/>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二、</w:t>
      </w:r>
      <w:r w:rsidRPr="00F31942">
        <w:rPr>
          <w:rFonts w:ascii="標楷體" w:eastAsia="標楷體" w:hAnsi="標楷體" w:cstheme="minorBidi" w:hint="eastAsia"/>
          <w:kern w:val="2"/>
          <w:sz w:val="28"/>
          <w:szCs w:val="28"/>
        </w:rPr>
        <w:tab/>
        <w:t>趙正宇被訴財產來源不明罪部分</w:t>
      </w:r>
      <w:bookmarkStart w:id="0" w:name="_GoBack"/>
      <w:bookmarkEnd w:id="0"/>
    </w:p>
    <w:p w:rsidR="00F31942" w:rsidRPr="00F31942" w:rsidRDefault="00F31942" w:rsidP="00F31942">
      <w:pPr>
        <w:suppressAutoHyphens w:val="0"/>
        <w:autoSpaceDN/>
        <w:ind w:leftChars="1" w:left="568" w:hangingChars="202" w:hanging="566"/>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lastRenderedPageBreak/>
        <w:t>(</w:t>
      </w:r>
      <w:proofErr w:type="gramStart"/>
      <w:r w:rsidRPr="00F31942">
        <w:rPr>
          <w:rFonts w:ascii="標楷體" w:eastAsia="標楷體" w:hAnsi="標楷體" w:cstheme="minorBidi" w:hint="eastAsia"/>
          <w:kern w:val="2"/>
          <w:sz w:val="28"/>
          <w:szCs w:val="28"/>
        </w:rPr>
        <w:t>一</w:t>
      </w:r>
      <w:proofErr w:type="gramEnd"/>
      <w:r w:rsidRPr="00F31942">
        <w:rPr>
          <w:rFonts w:ascii="標楷體" w:eastAsia="標楷體" w:hAnsi="標楷體" w:cstheme="minorBidi" w:hint="eastAsia"/>
          <w:kern w:val="2"/>
          <w:sz w:val="28"/>
          <w:szCs w:val="28"/>
        </w:rPr>
        <w:t>)檢察官認趙正宇於109年7月31日搜索時，在其住家扣得920萬元，為不明財產，趙正宇雖稱其中20萬元為政治獻金、20萬元為友人借款之餘款、880萬元為土地仲介佣金等語，但經檢察官比對鈔票捆鈔帶之資訊及證人證詞，認趙正宇說明不實，因認其構成貪污治罪條例第6條之1之財產來源不明罪。</w:t>
      </w:r>
    </w:p>
    <w:p w:rsidR="00F31942" w:rsidRPr="00F31942" w:rsidRDefault="00F31942" w:rsidP="00F31942">
      <w:pPr>
        <w:suppressAutoHyphens w:val="0"/>
        <w:autoSpaceDN/>
        <w:ind w:leftChars="1" w:left="568" w:hangingChars="202" w:hanging="566"/>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(二)依貪污治罪條例第6條之1第1款規定：公務員犯貪污治罪條例第4條、第5條罪嫌之一，檢察官於偵查中，發現公務員本人及其配偶、未成年子女自公務員涉嫌犯罪時及其後</w:t>
      </w:r>
      <w:proofErr w:type="gramStart"/>
      <w:r w:rsidRPr="00F31942">
        <w:rPr>
          <w:rFonts w:ascii="標楷體" w:eastAsia="標楷體" w:hAnsi="標楷體" w:cstheme="minorBidi" w:hint="eastAsia"/>
          <w:kern w:val="2"/>
          <w:sz w:val="28"/>
          <w:szCs w:val="28"/>
        </w:rPr>
        <w:t>三</w:t>
      </w:r>
      <w:proofErr w:type="gramEnd"/>
      <w:r w:rsidRPr="00F31942">
        <w:rPr>
          <w:rFonts w:ascii="標楷體" w:eastAsia="標楷體" w:hAnsi="標楷體" w:cstheme="minorBidi" w:hint="eastAsia"/>
          <w:kern w:val="2"/>
          <w:sz w:val="28"/>
          <w:szCs w:val="28"/>
        </w:rPr>
        <w:t>年內，有財產增加與收入顯不相當時，得命本人就來源可疑之財產提出說明，無正當理由未為說明、無法提出合理說明或說明不實者，成立財產來源不明罪。行為人對其不明財產應負說明義務，必須先符合「公務員涉嫌貪污治罪條例第6條之1第1款至第10款所示罪名」、「檢察官對該罪嫌偵查中」、「公務員本人及其配偶或未成年子女在其涉嫌犯罪時及其後</w:t>
      </w:r>
      <w:proofErr w:type="gramStart"/>
      <w:r w:rsidRPr="00F31942">
        <w:rPr>
          <w:rFonts w:ascii="標楷體" w:eastAsia="標楷體" w:hAnsi="標楷體" w:cstheme="minorBidi" w:hint="eastAsia"/>
          <w:kern w:val="2"/>
          <w:sz w:val="28"/>
          <w:szCs w:val="28"/>
        </w:rPr>
        <w:t>三</w:t>
      </w:r>
      <w:proofErr w:type="gramEnd"/>
      <w:r w:rsidRPr="00F31942">
        <w:rPr>
          <w:rFonts w:ascii="標楷體" w:eastAsia="標楷體" w:hAnsi="標楷體" w:cstheme="minorBidi" w:hint="eastAsia"/>
          <w:kern w:val="2"/>
          <w:sz w:val="28"/>
          <w:szCs w:val="28"/>
        </w:rPr>
        <w:t>年內有財產增加之情形」、「該財產增加與其收入顯不相當」、「檢察官命公務員就來源可疑之財產提出說明」等構成要件。</w:t>
      </w:r>
    </w:p>
    <w:p w:rsidR="00F31942" w:rsidRPr="00F31942" w:rsidRDefault="00F31942" w:rsidP="00F31942">
      <w:pPr>
        <w:suppressAutoHyphens w:val="0"/>
        <w:autoSpaceDN/>
        <w:ind w:leftChars="1" w:left="568" w:hangingChars="202" w:hanging="566"/>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(三)本院認本案符合「公務員涉嫌貪污治罪條例第6條之1第1款至第10款所示罪名」、「檢察官對該罪嫌偵查中」、「公務員本人及其配偶或未成年子女在其涉嫌犯罪時及其後</w:t>
      </w:r>
      <w:proofErr w:type="gramStart"/>
      <w:r w:rsidRPr="00F31942">
        <w:rPr>
          <w:rFonts w:ascii="標楷體" w:eastAsia="標楷體" w:hAnsi="標楷體" w:cstheme="minorBidi" w:hint="eastAsia"/>
          <w:kern w:val="2"/>
          <w:sz w:val="28"/>
          <w:szCs w:val="28"/>
        </w:rPr>
        <w:t>三</w:t>
      </w:r>
      <w:proofErr w:type="gramEnd"/>
      <w:r w:rsidRPr="00F31942">
        <w:rPr>
          <w:rFonts w:ascii="標楷體" w:eastAsia="標楷體" w:hAnsi="標楷體" w:cstheme="minorBidi" w:hint="eastAsia"/>
          <w:kern w:val="2"/>
          <w:sz w:val="28"/>
          <w:szCs w:val="28"/>
        </w:rPr>
        <w:t>年內有財產增加</w:t>
      </w:r>
      <w:r w:rsidRPr="00F31942">
        <w:rPr>
          <w:rFonts w:ascii="標楷體" w:eastAsia="標楷體" w:hAnsi="標楷體" w:cstheme="minorBidi" w:hint="eastAsia"/>
          <w:kern w:val="2"/>
          <w:sz w:val="28"/>
          <w:szCs w:val="28"/>
        </w:rPr>
        <w:lastRenderedPageBreak/>
        <w:t>之情形」、「檢察官命公務員就來源可疑之財產提出說明」等要件，但關於「該財產增加與其收入顯不相當」要件中所指之「收入」解釋上並不以該公務員之薪資為限，而應包含該公務員一切合法收入(不論有無申報稅捐，此係另一問題)，例如租金收入或仲介佣金收入等。因趙正宇與其配偶於107、108年度加計租金及土地仲介佣金之收入達2339萬2566元，故該筆920萬相較其收入並無顯不相當之情形。</w:t>
      </w:r>
      <w:proofErr w:type="gramStart"/>
      <w:r w:rsidRPr="00F31942">
        <w:rPr>
          <w:rFonts w:ascii="標楷體" w:eastAsia="標楷體" w:hAnsi="標楷體" w:cstheme="minorBidi" w:hint="eastAsia"/>
          <w:kern w:val="2"/>
          <w:sz w:val="28"/>
          <w:szCs w:val="28"/>
        </w:rPr>
        <w:t>從而，</w:t>
      </w:r>
      <w:proofErr w:type="gramEnd"/>
      <w:r w:rsidRPr="00F31942">
        <w:rPr>
          <w:rFonts w:ascii="標楷體" w:eastAsia="標楷體" w:hAnsi="標楷體" w:cstheme="minorBidi" w:hint="eastAsia"/>
          <w:kern w:val="2"/>
          <w:sz w:val="28"/>
          <w:szCs w:val="28"/>
        </w:rPr>
        <w:t>因「該財產增加與其收入顯不相當」要件不備，故趙正宇並無對其財產來源說明之義務，且因無說明之義務，自無說明義務違反之問題，而應為無罪之</w:t>
      </w:r>
      <w:proofErr w:type="gramStart"/>
      <w:r w:rsidRPr="00F31942">
        <w:rPr>
          <w:rFonts w:ascii="標楷體" w:eastAsia="標楷體" w:hAnsi="標楷體" w:cstheme="minorBidi" w:hint="eastAsia"/>
          <w:kern w:val="2"/>
          <w:sz w:val="28"/>
          <w:szCs w:val="28"/>
        </w:rPr>
        <w:t>諭</w:t>
      </w:r>
      <w:proofErr w:type="gramEnd"/>
      <w:r w:rsidRPr="00F31942">
        <w:rPr>
          <w:rFonts w:ascii="標楷體" w:eastAsia="標楷體" w:hAnsi="標楷體" w:cstheme="minorBidi" w:hint="eastAsia"/>
          <w:kern w:val="2"/>
          <w:sz w:val="28"/>
          <w:szCs w:val="28"/>
        </w:rPr>
        <w:t>知。</w:t>
      </w:r>
    </w:p>
    <w:p w:rsidR="00F31942" w:rsidRPr="00F31942" w:rsidRDefault="00F31942" w:rsidP="00F31942">
      <w:pPr>
        <w:suppressAutoHyphens w:val="0"/>
        <w:autoSpaceDN/>
        <w:ind w:leftChars="1" w:left="568" w:hangingChars="202" w:hanging="566"/>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肆、</w:t>
      </w:r>
      <w:r w:rsidRPr="00F31942">
        <w:rPr>
          <w:rFonts w:ascii="標楷體" w:eastAsia="標楷體" w:hAnsi="標楷體" w:cstheme="minorBidi" w:hint="eastAsia"/>
          <w:kern w:val="2"/>
          <w:sz w:val="28"/>
          <w:szCs w:val="28"/>
        </w:rPr>
        <w:tab/>
        <w:t>本件檢察官及被告蘇震清、廖國棟、丁復華、陳超明、梁文一、徐永明、吳世昌、李</w:t>
      </w:r>
      <w:proofErr w:type="gramStart"/>
      <w:r w:rsidRPr="00F31942">
        <w:rPr>
          <w:rFonts w:ascii="標楷體" w:eastAsia="標楷體" w:hAnsi="標楷體" w:cstheme="minorBidi" w:hint="eastAsia"/>
          <w:kern w:val="2"/>
          <w:sz w:val="28"/>
          <w:szCs w:val="28"/>
        </w:rPr>
        <w:t>恒</w:t>
      </w:r>
      <w:proofErr w:type="gramEnd"/>
      <w:r w:rsidRPr="00F31942">
        <w:rPr>
          <w:rFonts w:ascii="標楷體" w:eastAsia="標楷體" w:hAnsi="標楷體" w:cstheme="minorBidi" w:hint="eastAsia"/>
          <w:kern w:val="2"/>
          <w:sz w:val="28"/>
          <w:szCs w:val="28"/>
        </w:rPr>
        <w:t>隆、郭克銘、林家騏、</w:t>
      </w:r>
      <w:proofErr w:type="gramStart"/>
      <w:r w:rsidRPr="00F31942">
        <w:rPr>
          <w:rFonts w:ascii="標楷體" w:eastAsia="標楷體" w:hAnsi="標楷體" w:cstheme="minorBidi" w:hint="eastAsia"/>
          <w:kern w:val="2"/>
          <w:sz w:val="28"/>
          <w:szCs w:val="28"/>
        </w:rPr>
        <w:t>趙正宇均得上訴</w:t>
      </w:r>
      <w:proofErr w:type="gramEnd"/>
      <w:r w:rsidRPr="00F31942">
        <w:rPr>
          <w:rFonts w:ascii="標楷體" w:eastAsia="標楷體" w:hAnsi="標楷體" w:cstheme="minorBidi" w:hint="eastAsia"/>
          <w:kern w:val="2"/>
          <w:sz w:val="28"/>
          <w:szCs w:val="28"/>
        </w:rPr>
        <w:t>。</w:t>
      </w:r>
    </w:p>
    <w:p w:rsidR="00B7600A" w:rsidRPr="00AF3F13" w:rsidRDefault="00F31942" w:rsidP="00F31942">
      <w:pPr>
        <w:suppressAutoHyphens w:val="0"/>
        <w:autoSpaceDN/>
        <w:ind w:leftChars="1" w:left="568" w:hangingChars="202" w:hanging="566"/>
        <w:jc w:val="both"/>
        <w:textAlignment w:val="auto"/>
        <w:rPr>
          <w:rFonts w:ascii="標楷體" w:eastAsia="標楷體" w:hAnsi="標楷體" w:cstheme="minorBidi"/>
          <w:kern w:val="2"/>
          <w:sz w:val="28"/>
          <w:szCs w:val="28"/>
        </w:rPr>
      </w:pPr>
      <w:r w:rsidRPr="00F31942">
        <w:rPr>
          <w:rFonts w:ascii="標楷體" w:eastAsia="標楷體" w:hAnsi="標楷體" w:cstheme="minorBidi" w:hint="eastAsia"/>
          <w:kern w:val="2"/>
          <w:sz w:val="28"/>
          <w:szCs w:val="28"/>
        </w:rPr>
        <w:t>伍、</w:t>
      </w:r>
      <w:r w:rsidRPr="00F31942">
        <w:rPr>
          <w:rFonts w:ascii="標楷體" w:eastAsia="標楷體" w:hAnsi="標楷體" w:cstheme="minorBidi" w:hint="eastAsia"/>
          <w:kern w:val="2"/>
          <w:sz w:val="28"/>
          <w:szCs w:val="28"/>
        </w:rPr>
        <w:tab/>
        <w:t>刑事第九庭審判長法官黃怡菁、法官商啟泰、法官蔡宗儒。</w:t>
      </w:r>
    </w:p>
    <w:sectPr w:rsidR="00B7600A" w:rsidRPr="00AF3F13">
      <w:headerReference w:type="default" r:id="rId9"/>
      <w:footerReference w:type="default" r:id="rId10"/>
      <w:pgSz w:w="11906" w:h="16838"/>
      <w:pgMar w:top="1134" w:right="1701" w:bottom="1440" w:left="1843" w:header="851" w:footer="992" w:gutter="0"/>
      <w:cols w:space="720"/>
      <w:docGrid w:type="lines" w:linePitch="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E9C" w:rsidRDefault="003A7E9C">
      <w:r>
        <w:separator/>
      </w:r>
    </w:p>
  </w:endnote>
  <w:endnote w:type="continuationSeparator" w:id="0">
    <w:p w:rsidR="003A7E9C" w:rsidRDefault="003A7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557028"/>
      <w:docPartObj>
        <w:docPartGallery w:val="Page Numbers (Bottom of Page)"/>
        <w:docPartUnique/>
      </w:docPartObj>
    </w:sdtPr>
    <w:sdtEndPr/>
    <w:sdtContent>
      <w:p w:rsidR="00DE2D6C" w:rsidRDefault="00DE2D6C">
        <w:pPr>
          <w:pStyle w:val="a3"/>
          <w:jc w:val="center"/>
        </w:pPr>
        <w:r>
          <w:fldChar w:fldCharType="begin"/>
        </w:r>
        <w:r>
          <w:instrText>PAGE   \* MERGEFORMAT</w:instrText>
        </w:r>
        <w:r>
          <w:fldChar w:fldCharType="separate"/>
        </w:r>
        <w:r w:rsidR="00935459" w:rsidRPr="00935459">
          <w:rPr>
            <w:noProof/>
            <w:lang w:val="zh-TW"/>
          </w:rPr>
          <w:t>29</w:t>
        </w:r>
        <w:r>
          <w:fldChar w:fldCharType="end"/>
        </w:r>
      </w:p>
    </w:sdtContent>
  </w:sdt>
  <w:p w:rsidR="008E4CFB" w:rsidRDefault="003A7E9C">
    <w:pPr>
      <w:pStyle w:val="a3"/>
      <w:ind w:left="400" w:hanging="4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E9C" w:rsidRDefault="003A7E9C">
      <w:r>
        <w:rPr>
          <w:color w:val="000000"/>
        </w:rPr>
        <w:separator/>
      </w:r>
    </w:p>
  </w:footnote>
  <w:footnote w:type="continuationSeparator" w:id="0">
    <w:p w:rsidR="003A7E9C" w:rsidRDefault="003A7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CFB" w:rsidRDefault="003A7E9C">
    <w:pPr>
      <w:pStyle w:val="a6"/>
      <w:ind w:left="400" w:hanging="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36264"/>
    <w:multiLevelType w:val="hybridMultilevel"/>
    <w:tmpl w:val="3B187C1E"/>
    <w:lvl w:ilvl="0" w:tplc="D988F310">
      <w:start w:val="2"/>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A700AF7"/>
    <w:multiLevelType w:val="hybridMultilevel"/>
    <w:tmpl w:val="BA6C6E0C"/>
    <w:lvl w:ilvl="0" w:tplc="BEB241AC">
      <w:start w:val="2"/>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BE4342B"/>
    <w:multiLevelType w:val="hybridMultilevel"/>
    <w:tmpl w:val="A01E4C56"/>
    <w:lvl w:ilvl="0" w:tplc="6BCA8444">
      <w:start w:val="2"/>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D2C63A6"/>
    <w:multiLevelType w:val="multilevel"/>
    <w:tmpl w:val="23829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84"/>
    <w:rsid w:val="00016F88"/>
    <w:rsid w:val="000236AE"/>
    <w:rsid w:val="00034C2A"/>
    <w:rsid w:val="00041D62"/>
    <w:rsid w:val="00055C1E"/>
    <w:rsid w:val="00062D60"/>
    <w:rsid w:val="00065E4A"/>
    <w:rsid w:val="0007425F"/>
    <w:rsid w:val="000779F5"/>
    <w:rsid w:val="00091ED2"/>
    <w:rsid w:val="00093A0A"/>
    <w:rsid w:val="000A678D"/>
    <w:rsid w:val="000B3EE2"/>
    <w:rsid w:val="000D5974"/>
    <w:rsid w:val="001066C5"/>
    <w:rsid w:val="001075C5"/>
    <w:rsid w:val="001078FC"/>
    <w:rsid w:val="00113752"/>
    <w:rsid w:val="00122F78"/>
    <w:rsid w:val="00127847"/>
    <w:rsid w:val="001316CA"/>
    <w:rsid w:val="00147F6C"/>
    <w:rsid w:val="00150340"/>
    <w:rsid w:val="00153EDD"/>
    <w:rsid w:val="0015605E"/>
    <w:rsid w:val="001816D4"/>
    <w:rsid w:val="00192ACD"/>
    <w:rsid w:val="001958D8"/>
    <w:rsid w:val="001B723C"/>
    <w:rsid w:val="001C0124"/>
    <w:rsid w:val="001C351F"/>
    <w:rsid w:val="001D075E"/>
    <w:rsid w:val="001D76BB"/>
    <w:rsid w:val="001E6F75"/>
    <w:rsid w:val="001F64C2"/>
    <w:rsid w:val="00203263"/>
    <w:rsid w:val="00204EA7"/>
    <w:rsid w:val="0021573C"/>
    <w:rsid w:val="002164C2"/>
    <w:rsid w:val="002171EF"/>
    <w:rsid w:val="00221BDE"/>
    <w:rsid w:val="00233F7E"/>
    <w:rsid w:val="00250048"/>
    <w:rsid w:val="00251294"/>
    <w:rsid w:val="00255356"/>
    <w:rsid w:val="00257BCC"/>
    <w:rsid w:val="00281C4B"/>
    <w:rsid w:val="002A6C7F"/>
    <w:rsid w:val="002D5CB4"/>
    <w:rsid w:val="002E0729"/>
    <w:rsid w:val="002E53A3"/>
    <w:rsid w:val="002F0CE0"/>
    <w:rsid w:val="002F366B"/>
    <w:rsid w:val="00324C45"/>
    <w:rsid w:val="0033251F"/>
    <w:rsid w:val="0034015D"/>
    <w:rsid w:val="00341C48"/>
    <w:rsid w:val="0034313D"/>
    <w:rsid w:val="00347701"/>
    <w:rsid w:val="003552E8"/>
    <w:rsid w:val="003571E6"/>
    <w:rsid w:val="003632CB"/>
    <w:rsid w:val="0037177D"/>
    <w:rsid w:val="00375085"/>
    <w:rsid w:val="003874A5"/>
    <w:rsid w:val="003A0E22"/>
    <w:rsid w:val="003A12EF"/>
    <w:rsid w:val="003A3988"/>
    <w:rsid w:val="003A40C7"/>
    <w:rsid w:val="003A75BE"/>
    <w:rsid w:val="003A7E9C"/>
    <w:rsid w:val="003B0BA2"/>
    <w:rsid w:val="003B6369"/>
    <w:rsid w:val="003B7A22"/>
    <w:rsid w:val="003E2CFB"/>
    <w:rsid w:val="003E7C9B"/>
    <w:rsid w:val="00406D2D"/>
    <w:rsid w:val="00412BF7"/>
    <w:rsid w:val="0042694D"/>
    <w:rsid w:val="004643A3"/>
    <w:rsid w:val="00464B79"/>
    <w:rsid w:val="00481329"/>
    <w:rsid w:val="00484FC9"/>
    <w:rsid w:val="0049578B"/>
    <w:rsid w:val="004A7719"/>
    <w:rsid w:val="004B5349"/>
    <w:rsid w:val="004D067A"/>
    <w:rsid w:val="004D515C"/>
    <w:rsid w:val="004E1763"/>
    <w:rsid w:val="004E5EE0"/>
    <w:rsid w:val="004E7A9E"/>
    <w:rsid w:val="004F4CE5"/>
    <w:rsid w:val="004F5F42"/>
    <w:rsid w:val="004F65D6"/>
    <w:rsid w:val="00504B9F"/>
    <w:rsid w:val="00506E3D"/>
    <w:rsid w:val="005078BE"/>
    <w:rsid w:val="00525C6C"/>
    <w:rsid w:val="00527747"/>
    <w:rsid w:val="00527C80"/>
    <w:rsid w:val="00532F83"/>
    <w:rsid w:val="00541386"/>
    <w:rsid w:val="00547D8A"/>
    <w:rsid w:val="005642CA"/>
    <w:rsid w:val="0056495F"/>
    <w:rsid w:val="005850EC"/>
    <w:rsid w:val="005B1873"/>
    <w:rsid w:val="005C20D7"/>
    <w:rsid w:val="005C466C"/>
    <w:rsid w:val="005E460A"/>
    <w:rsid w:val="005F75D1"/>
    <w:rsid w:val="0060146F"/>
    <w:rsid w:val="006048E2"/>
    <w:rsid w:val="00607CF2"/>
    <w:rsid w:val="00625E44"/>
    <w:rsid w:val="00626950"/>
    <w:rsid w:val="00626ADD"/>
    <w:rsid w:val="00642C71"/>
    <w:rsid w:val="00647753"/>
    <w:rsid w:val="00652D05"/>
    <w:rsid w:val="00664AC6"/>
    <w:rsid w:val="00685747"/>
    <w:rsid w:val="00690153"/>
    <w:rsid w:val="00697D9C"/>
    <w:rsid w:val="006B1050"/>
    <w:rsid w:val="006B2449"/>
    <w:rsid w:val="006C3FCE"/>
    <w:rsid w:val="006C42CA"/>
    <w:rsid w:val="006C7D82"/>
    <w:rsid w:val="006E57FF"/>
    <w:rsid w:val="006F0B3F"/>
    <w:rsid w:val="006F6FFB"/>
    <w:rsid w:val="00706B87"/>
    <w:rsid w:val="007122E7"/>
    <w:rsid w:val="00713B73"/>
    <w:rsid w:val="007260FE"/>
    <w:rsid w:val="007457F9"/>
    <w:rsid w:val="007757CD"/>
    <w:rsid w:val="00781F66"/>
    <w:rsid w:val="00784266"/>
    <w:rsid w:val="00790E58"/>
    <w:rsid w:val="007946D8"/>
    <w:rsid w:val="007A25E0"/>
    <w:rsid w:val="007A6930"/>
    <w:rsid w:val="007B0982"/>
    <w:rsid w:val="007E1D1A"/>
    <w:rsid w:val="007E4B0E"/>
    <w:rsid w:val="008016C2"/>
    <w:rsid w:val="00807702"/>
    <w:rsid w:val="008363E4"/>
    <w:rsid w:val="00836873"/>
    <w:rsid w:val="008421A0"/>
    <w:rsid w:val="008534AF"/>
    <w:rsid w:val="0085729B"/>
    <w:rsid w:val="00863C59"/>
    <w:rsid w:val="00867500"/>
    <w:rsid w:val="008764C8"/>
    <w:rsid w:val="008900C3"/>
    <w:rsid w:val="008B378C"/>
    <w:rsid w:val="008C1EAB"/>
    <w:rsid w:val="008C4279"/>
    <w:rsid w:val="008F6C87"/>
    <w:rsid w:val="008F6E0D"/>
    <w:rsid w:val="0091112B"/>
    <w:rsid w:val="00917C05"/>
    <w:rsid w:val="0093102C"/>
    <w:rsid w:val="00935459"/>
    <w:rsid w:val="00936A97"/>
    <w:rsid w:val="00942CE6"/>
    <w:rsid w:val="009435DB"/>
    <w:rsid w:val="00970F84"/>
    <w:rsid w:val="00975FCE"/>
    <w:rsid w:val="009901B7"/>
    <w:rsid w:val="00992751"/>
    <w:rsid w:val="009927FD"/>
    <w:rsid w:val="00995B09"/>
    <w:rsid w:val="00995DBD"/>
    <w:rsid w:val="009A1E38"/>
    <w:rsid w:val="009A3985"/>
    <w:rsid w:val="009A4A8B"/>
    <w:rsid w:val="009A68AC"/>
    <w:rsid w:val="009B13D4"/>
    <w:rsid w:val="009B73A7"/>
    <w:rsid w:val="009C1993"/>
    <w:rsid w:val="009C1FBF"/>
    <w:rsid w:val="009C3751"/>
    <w:rsid w:val="009C5A48"/>
    <w:rsid w:val="009C67B3"/>
    <w:rsid w:val="009E792E"/>
    <w:rsid w:val="009F5C4D"/>
    <w:rsid w:val="009F62AD"/>
    <w:rsid w:val="00A05E97"/>
    <w:rsid w:val="00A15E96"/>
    <w:rsid w:val="00A22AD5"/>
    <w:rsid w:val="00A345B3"/>
    <w:rsid w:val="00A35EFE"/>
    <w:rsid w:val="00A37D4F"/>
    <w:rsid w:val="00A67F27"/>
    <w:rsid w:val="00A86332"/>
    <w:rsid w:val="00A87C30"/>
    <w:rsid w:val="00A902CD"/>
    <w:rsid w:val="00A936D2"/>
    <w:rsid w:val="00A93BAF"/>
    <w:rsid w:val="00A967E1"/>
    <w:rsid w:val="00AA218A"/>
    <w:rsid w:val="00AA73AC"/>
    <w:rsid w:val="00AD44DC"/>
    <w:rsid w:val="00AF0B19"/>
    <w:rsid w:val="00AF37A2"/>
    <w:rsid w:val="00AF3F13"/>
    <w:rsid w:val="00B04FE7"/>
    <w:rsid w:val="00B05DDA"/>
    <w:rsid w:val="00B149E7"/>
    <w:rsid w:val="00B31374"/>
    <w:rsid w:val="00B46014"/>
    <w:rsid w:val="00B6054C"/>
    <w:rsid w:val="00B61D3A"/>
    <w:rsid w:val="00B7600A"/>
    <w:rsid w:val="00BA53B3"/>
    <w:rsid w:val="00BC63B0"/>
    <w:rsid w:val="00BD0C49"/>
    <w:rsid w:val="00C04603"/>
    <w:rsid w:val="00C15CE7"/>
    <w:rsid w:val="00C15DB2"/>
    <w:rsid w:val="00C364C8"/>
    <w:rsid w:val="00C4289B"/>
    <w:rsid w:val="00C432B5"/>
    <w:rsid w:val="00C46D46"/>
    <w:rsid w:val="00C511CE"/>
    <w:rsid w:val="00C61B96"/>
    <w:rsid w:val="00C639BD"/>
    <w:rsid w:val="00C6735E"/>
    <w:rsid w:val="00C74065"/>
    <w:rsid w:val="00C75AB3"/>
    <w:rsid w:val="00C85687"/>
    <w:rsid w:val="00CA31B6"/>
    <w:rsid w:val="00CA52E4"/>
    <w:rsid w:val="00CB0114"/>
    <w:rsid w:val="00CC6D8A"/>
    <w:rsid w:val="00CD3D0D"/>
    <w:rsid w:val="00CD5C30"/>
    <w:rsid w:val="00CF477A"/>
    <w:rsid w:val="00D04215"/>
    <w:rsid w:val="00D131D4"/>
    <w:rsid w:val="00D32258"/>
    <w:rsid w:val="00D46629"/>
    <w:rsid w:val="00D510F5"/>
    <w:rsid w:val="00D671ED"/>
    <w:rsid w:val="00D702A3"/>
    <w:rsid w:val="00D755E9"/>
    <w:rsid w:val="00D76579"/>
    <w:rsid w:val="00D864F4"/>
    <w:rsid w:val="00D87A85"/>
    <w:rsid w:val="00D957C2"/>
    <w:rsid w:val="00DA30DC"/>
    <w:rsid w:val="00DA4D44"/>
    <w:rsid w:val="00DC065B"/>
    <w:rsid w:val="00DC06F5"/>
    <w:rsid w:val="00DC1D54"/>
    <w:rsid w:val="00DC353E"/>
    <w:rsid w:val="00DC5FD3"/>
    <w:rsid w:val="00DD7A3A"/>
    <w:rsid w:val="00DE0F9F"/>
    <w:rsid w:val="00DE181D"/>
    <w:rsid w:val="00DE2D34"/>
    <w:rsid w:val="00DE2D6C"/>
    <w:rsid w:val="00DE3220"/>
    <w:rsid w:val="00E01A94"/>
    <w:rsid w:val="00E03578"/>
    <w:rsid w:val="00E06F58"/>
    <w:rsid w:val="00E10FF2"/>
    <w:rsid w:val="00E1494F"/>
    <w:rsid w:val="00E15199"/>
    <w:rsid w:val="00E447D1"/>
    <w:rsid w:val="00E462AD"/>
    <w:rsid w:val="00E56079"/>
    <w:rsid w:val="00E657E1"/>
    <w:rsid w:val="00E65950"/>
    <w:rsid w:val="00E667AF"/>
    <w:rsid w:val="00E92F03"/>
    <w:rsid w:val="00EA358F"/>
    <w:rsid w:val="00EB45FE"/>
    <w:rsid w:val="00ED04B4"/>
    <w:rsid w:val="00EE49EE"/>
    <w:rsid w:val="00EE6BCA"/>
    <w:rsid w:val="00F149DC"/>
    <w:rsid w:val="00F14D7B"/>
    <w:rsid w:val="00F16E15"/>
    <w:rsid w:val="00F31942"/>
    <w:rsid w:val="00F32EBE"/>
    <w:rsid w:val="00F5715A"/>
    <w:rsid w:val="00FA29CD"/>
    <w:rsid w:val="00FA322B"/>
    <w:rsid w:val="00FA3ADC"/>
    <w:rsid w:val="00FE1B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F0761B-95BB-4413-9CC9-41D119EF9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pPr>
      <w:widowControl/>
      <w:tabs>
        <w:tab w:val="center" w:pos="4153"/>
        <w:tab w:val="right" w:pos="8306"/>
      </w:tabs>
      <w:snapToGrid w:val="0"/>
      <w:spacing w:line="360" w:lineRule="auto"/>
      <w:ind w:left="200" w:hanging="200"/>
    </w:pPr>
    <w:rPr>
      <w:rFonts w:ascii="Times New Roman" w:hAnsi="Times New Roman"/>
      <w:sz w:val="20"/>
      <w:szCs w:val="20"/>
    </w:rPr>
  </w:style>
  <w:style w:type="character" w:customStyle="1" w:styleId="a4">
    <w:name w:val="頁尾 字元"/>
    <w:basedOn w:val="a0"/>
    <w:uiPriority w:val="99"/>
    <w:rPr>
      <w:rFonts w:ascii="Times New Roman" w:eastAsia="新細明體" w:hAnsi="Times New Roman" w:cs="Times New Roman"/>
      <w:kern w:val="3"/>
      <w:sz w:val="20"/>
      <w:szCs w:val="20"/>
    </w:rPr>
  </w:style>
  <w:style w:type="character" w:styleId="a5">
    <w:name w:val="page number"/>
    <w:basedOn w:val="a0"/>
  </w:style>
  <w:style w:type="paragraph" w:styleId="a6">
    <w:name w:val="header"/>
    <w:basedOn w:val="a"/>
    <w:pPr>
      <w:widowControl/>
      <w:tabs>
        <w:tab w:val="center" w:pos="4153"/>
        <w:tab w:val="right" w:pos="8306"/>
      </w:tabs>
      <w:snapToGrid w:val="0"/>
      <w:spacing w:line="360" w:lineRule="auto"/>
      <w:ind w:left="200" w:hanging="200"/>
    </w:pPr>
    <w:rPr>
      <w:rFonts w:ascii="Times New Roman" w:hAnsi="Times New Roman"/>
      <w:sz w:val="20"/>
      <w:szCs w:val="20"/>
    </w:rPr>
  </w:style>
  <w:style w:type="character" w:customStyle="1" w:styleId="a7">
    <w:name w:val="頁首 字元"/>
    <w:basedOn w:val="a0"/>
    <w:rPr>
      <w:rFonts w:ascii="Times New Roman" w:eastAsia="新細明體" w:hAnsi="Times New Roman" w:cs="Times New Roman"/>
      <w:kern w:val="3"/>
      <w:sz w:val="20"/>
      <w:szCs w:val="20"/>
    </w:rPr>
  </w:style>
  <w:style w:type="paragraph" w:styleId="a8">
    <w:name w:val="Balloon Text"/>
    <w:basedOn w:val="a"/>
    <w:rPr>
      <w:rFonts w:ascii="Calibri Light" w:hAnsi="Calibri Light"/>
      <w:sz w:val="18"/>
      <w:szCs w:val="18"/>
    </w:rPr>
  </w:style>
  <w:style w:type="character" w:customStyle="1" w:styleId="a9">
    <w:name w:val="註解方塊文字 字元"/>
    <w:basedOn w:val="a0"/>
    <w:rPr>
      <w:rFonts w:ascii="Calibri Light" w:eastAsia="新細明體" w:hAnsi="Calibri Light" w:cs="Times New Roman"/>
      <w:sz w:val="18"/>
      <w:szCs w:val="18"/>
    </w:rPr>
  </w:style>
  <w:style w:type="character" w:styleId="aa">
    <w:name w:val="Hyperlink"/>
    <w:basedOn w:val="a0"/>
    <w:uiPriority w:val="99"/>
    <w:unhideWhenUsed/>
    <w:rsid w:val="005078BE"/>
    <w:rPr>
      <w:color w:val="0563C1" w:themeColor="hyperlink"/>
      <w:u w:val="single"/>
    </w:rPr>
  </w:style>
  <w:style w:type="paragraph" w:styleId="ab">
    <w:name w:val="List Paragraph"/>
    <w:basedOn w:val="a"/>
    <w:uiPriority w:val="34"/>
    <w:qFormat/>
    <w:rsid w:val="005078B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426095">
      <w:bodyDiv w:val="1"/>
      <w:marLeft w:val="0"/>
      <w:marRight w:val="0"/>
      <w:marTop w:val="0"/>
      <w:marBottom w:val="0"/>
      <w:divBdr>
        <w:top w:val="none" w:sz="0" w:space="0" w:color="auto"/>
        <w:left w:val="none" w:sz="0" w:space="0" w:color="auto"/>
        <w:bottom w:val="none" w:sz="0" w:space="0" w:color="auto"/>
        <w:right w:val="none" w:sz="0" w:space="0" w:color="auto"/>
      </w:divBdr>
      <w:divsChild>
        <w:div w:id="838034262">
          <w:marLeft w:val="0"/>
          <w:marRight w:val="0"/>
          <w:marTop w:val="0"/>
          <w:marBottom w:val="0"/>
          <w:divBdr>
            <w:top w:val="none" w:sz="0" w:space="0" w:color="auto"/>
            <w:left w:val="none" w:sz="0" w:space="0" w:color="auto"/>
            <w:bottom w:val="none" w:sz="0" w:space="0" w:color="auto"/>
            <w:right w:val="none" w:sz="0" w:space="0" w:color="auto"/>
          </w:divBdr>
        </w:div>
        <w:div w:id="21133535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1D9CE-8929-44D6-8D0E-9EBF72ED6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29</Pages>
  <Words>2101</Words>
  <Characters>11979</Characters>
  <Application>Microsoft Office Word</Application>
  <DocSecurity>0</DocSecurity>
  <Lines>99</Lines>
  <Paragraphs>28</Paragraphs>
  <ScaleCrop>false</ScaleCrop>
  <Company/>
  <LinksUpToDate>false</LinksUpToDate>
  <CharactersWithSpaces>14052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tpduser</dc:creator>
  <dc:description/>
  <cp:lastModifiedBy>tpduser</cp:lastModifiedBy>
  <cp:revision>6</cp:revision>
  <cp:lastPrinted>2022-05-18T07:38:00Z</cp:lastPrinted>
  <dcterms:created xsi:type="dcterms:W3CDTF">2022-07-06T07:42:00Z</dcterms:created>
  <dcterms:modified xsi:type="dcterms:W3CDTF">2022-07-06T08:51:00Z</dcterms:modified>
</cp:coreProperties>
</file>