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121A79" w:rsidRPr="005E099A">
        <w:trPr>
          <w:trHeight w:val="1971"/>
        </w:trPr>
        <w:tc>
          <w:tcPr>
            <w:tcW w:w="2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A79" w:rsidRPr="005E099A" w:rsidRDefault="00C73C29">
            <w:pPr>
              <w:jc w:val="center"/>
              <w:rPr>
                <w:rFonts w:ascii="標楷體" w:eastAsia="標楷體" w:hAnsi="標楷體"/>
              </w:rPr>
            </w:pPr>
            <w:r w:rsidRPr="005E099A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234440" cy="1226823"/>
                  <wp:effectExtent l="0" t="0" r="3810" b="0"/>
                  <wp:docPr id="2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2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99A">
              <w:rPr>
                <w:rFonts w:ascii="標楷體" w:eastAsia="標楷體" w:hAnsi="標楷體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104771</wp:posOffset>
                      </wp:positionH>
                      <wp:positionV relativeFrom="paragraph">
                        <wp:posOffset>1482086</wp:posOffset>
                      </wp:positionV>
                      <wp:extent cx="5695954" cy="28575"/>
                      <wp:effectExtent l="19050" t="19050" r="19046" b="28575"/>
                      <wp:wrapNone/>
                      <wp:docPr id="3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4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1AF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3" o:spid="_x0000_s1026" type="#_x0000_t32" style="position:absolute;margin-left:8.25pt;margin-top:116.7pt;width:448.5pt;height:2.25p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IdtQEAAFIDAAAOAAAAZHJzL2Uyb0RvYy54bWysU0tv2zAMvg/YfxB0X5ymc9cacXpI0F2K&#10;LcAed0aWbAGyJJBqnPz7UXKavW7DfBAkPj7y+0ivH0+jE0eNZINv5c1iKYX2KnTW96389vXp3b0U&#10;lMB34ILXrTxrko+bt2/WU2z0KgzBdRoFg3hqptjKIaXYVBWpQY9AixC1Z6cJOELiJ/ZVhzAx+uiq&#10;1XJ5V00Bu4hBaSK27man3BR8Y7RKn40hnYRrJfeWyonlPOSz2qyh6RHiYNWlDfiHLkawnoteoXaQ&#10;QLyg/QtqtAoDBZMWKoxVMMYqXTgwm5vlH2y+DBB14cLiULzKRP8PVn067lHYrpW3UngYeUTP1mtx&#10;m5WZIjUcsPV7vLwo7jHTPBkchXE2fuehF+JMRZyKruerrvqUhGJjffdQP9TvpVDsW93XH+qMXs0w&#10;GS4ipY86jCJfWkkJwfZD2gbveYIB5xJwfKY0J74m5GQfnqxzbIfGeTG9VhAKeJ+Mg1T6o+BslwNz&#10;HGF/2DoUR8hrUb5LR7+F5So7oGGOK64cBg2GF9/NnTjPTLJQszT5dgjduShW7Dy4wvWyZHkzfn2X&#10;7J+/wuYHAAAA//8DAFBLAwQUAAYACAAAACEAFFnn6t0AAAAKAQAADwAAAGRycy9kb3ducmV2Lnht&#10;bEyPwU7DMBBE70j8g7VI3KjTBgpJ41SoKlKvJKjnTewmgXgdxW6b8vVsT+U4s6OZt9l6sr04mdF3&#10;jhTMZxEIQ7XTHTUKvsqPpzcQPiBp7B0ZBRfjYZ3f32WYanemT3MqQiO4hHyKCtoQhlRKX7fGop+5&#10;wRDfDm60GFiOjdQjnrnc9nIRRUtpsSNeaHEwm9bUP8XR8khly+S72F1+K7/Dcthvx/1mq9Tjw/S+&#10;AhHMFG5huOIzOuTMVLkjaS961ssXTipYxPEzCA4k85id6uq8JiDzTP5/If8DAAD//wMAUEsBAi0A&#10;FAAGAAgAAAAhALaDOJL+AAAA4QEAABMAAAAAAAAAAAAAAAAAAAAAAFtDb250ZW50X1R5cGVzXS54&#10;bWxQSwECLQAUAAYACAAAACEAOP0h/9YAAACUAQAACwAAAAAAAAAAAAAAAAAvAQAAX3JlbHMvLnJl&#10;bHNQSwECLQAUAAYACAAAACEA9cUyHbUBAABSAwAADgAAAAAAAAAAAAAAAAAuAgAAZHJzL2Uyb0Rv&#10;Yy54bWxQSwECLQAUAAYACAAAACEAFFnn6t0AAAAKAQAADwAAAAAAAAAAAAAAAAAPBAAAZHJzL2Rv&#10;d25yZXYueG1sUEsFBgAAAAAEAAQA8wAAABkFAAAAAA==&#10;" strokeweight="2.25pt"/>
                  </w:pict>
                </mc:Fallback>
              </mc:AlternateContent>
            </w:r>
            <w:r w:rsidRPr="005E099A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A79" w:rsidRPr="005E099A" w:rsidRDefault="00C73C29">
            <w:pPr>
              <w:spacing w:line="36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E099A">
              <w:rPr>
                <w:rFonts w:ascii="標楷體" w:eastAsia="標楷體" w:hAnsi="標楷體"/>
                <w:b/>
                <w:sz w:val="48"/>
                <w:szCs w:val="48"/>
              </w:rPr>
              <w:t xml:space="preserve">  懲戒法院新聞稿</w:t>
            </w:r>
          </w:p>
          <w:p w:rsidR="00121A79" w:rsidRPr="00076453" w:rsidRDefault="00C73C29" w:rsidP="00076453">
            <w:pPr>
              <w:suppressAutoHyphens w:val="0"/>
              <w:autoSpaceDN/>
              <w:spacing w:line="320" w:lineRule="exact"/>
              <w:ind w:firstLineChars="250" w:firstLine="700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76453">
              <w:rPr>
                <w:rFonts w:ascii="標楷體" w:eastAsia="標楷體" w:hAnsi="標楷體"/>
                <w:kern w:val="2"/>
                <w:sz w:val="28"/>
                <w:szCs w:val="28"/>
              </w:rPr>
              <w:t>發稿日期：11</w:t>
            </w:r>
            <w:r w:rsidR="00FB09A3" w:rsidRPr="0007645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Pr="00076453">
              <w:rPr>
                <w:rFonts w:ascii="標楷體" w:eastAsia="標楷體" w:hAnsi="標楷體"/>
                <w:kern w:val="2"/>
                <w:sz w:val="28"/>
                <w:szCs w:val="28"/>
              </w:rPr>
              <w:t>年</w:t>
            </w:r>
            <w:r w:rsidR="00FB09A3" w:rsidRPr="0007645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  <w:r w:rsidRPr="00076453">
              <w:rPr>
                <w:rFonts w:ascii="標楷體" w:eastAsia="標楷體" w:hAnsi="標楷體"/>
                <w:kern w:val="2"/>
                <w:sz w:val="28"/>
                <w:szCs w:val="28"/>
              </w:rPr>
              <w:t>月</w:t>
            </w:r>
            <w:r w:rsidR="005E099A" w:rsidRPr="0007645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15</w:t>
            </w:r>
            <w:r w:rsidRPr="00076453">
              <w:rPr>
                <w:rFonts w:ascii="標楷體" w:eastAsia="標楷體" w:hAnsi="標楷體"/>
                <w:kern w:val="2"/>
                <w:sz w:val="28"/>
                <w:szCs w:val="28"/>
              </w:rPr>
              <w:t>日</w:t>
            </w:r>
          </w:p>
          <w:p w:rsidR="00121A79" w:rsidRPr="00076453" w:rsidRDefault="00C73C29" w:rsidP="00076453">
            <w:pPr>
              <w:suppressAutoHyphens w:val="0"/>
              <w:autoSpaceDN/>
              <w:spacing w:line="320" w:lineRule="exact"/>
              <w:ind w:firstLineChars="250" w:firstLine="700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76453">
              <w:rPr>
                <w:rFonts w:ascii="標楷體" w:eastAsia="標楷體" w:hAnsi="標楷體"/>
                <w:kern w:val="2"/>
                <w:sz w:val="28"/>
                <w:szCs w:val="28"/>
              </w:rPr>
              <w:t>發稿單位：書記廳</w:t>
            </w:r>
          </w:p>
          <w:p w:rsidR="00121A79" w:rsidRPr="00076453" w:rsidRDefault="00C73C29" w:rsidP="00076453">
            <w:pPr>
              <w:suppressAutoHyphens w:val="0"/>
              <w:autoSpaceDN/>
              <w:spacing w:line="320" w:lineRule="exact"/>
              <w:ind w:firstLineChars="250" w:firstLine="700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76453">
              <w:rPr>
                <w:rFonts w:ascii="標楷體" w:eastAsia="標楷體" w:hAnsi="標楷體"/>
                <w:kern w:val="2"/>
                <w:sz w:val="28"/>
                <w:szCs w:val="28"/>
              </w:rPr>
              <w:t>連 絡 人：書記官長 林玉苹</w:t>
            </w:r>
          </w:p>
          <w:p w:rsidR="00121A79" w:rsidRPr="00076453" w:rsidRDefault="00C73C29" w:rsidP="00076453">
            <w:pPr>
              <w:suppressAutoHyphens w:val="0"/>
              <w:autoSpaceDN/>
              <w:spacing w:line="320" w:lineRule="exact"/>
              <w:ind w:firstLineChars="250" w:firstLine="700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76453">
              <w:rPr>
                <w:rFonts w:ascii="標楷體" w:eastAsia="標楷體" w:hAnsi="標楷體"/>
                <w:kern w:val="2"/>
                <w:sz w:val="28"/>
                <w:szCs w:val="28"/>
              </w:rPr>
              <w:t>連絡電話：02-23111639分機318  編號：11</w:t>
            </w:r>
            <w:r w:rsidR="00FB09A3" w:rsidRPr="00076453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076453">
              <w:rPr>
                <w:rFonts w:ascii="標楷體" w:eastAsia="標楷體" w:hAnsi="標楷體"/>
                <w:kern w:val="2"/>
                <w:sz w:val="28"/>
                <w:szCs w:val="28"/>
              </w:rPr>
              <w:t>-00</w:t>
            </w:r>
            <w:r w:rsidR="005E099A" w:rsidRPr="00076453">
              <w:rPr>
                <w:rFonts w:ascii="標楷體" w:eastAsia="標楷體" w:hAnsi="標楷體"/>
                <w:kern w:val="2"/>
                <w:sz w:val="28"/>
                <w:szCs w:val="28"/>
              </w:rPr>
              <w:t>3</w:t>
            </w:r>
          </w:p>
          <w:p w:rsidR="00121A79" w:rsidRPr="005E099A" w:rsidRDefault="00121A79">
            <w:pPr>
              <w:spacing w:line="320" w:lineRule="exact"/>
              <w:ind w:firstLine="60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E099A" w:rsidRPr="005E099A" w:rsidRDefault="005E099A" w:rsidP="005E099A">
      <w:pPr>
        <w:spacing w:line="480" w:lineRule="exact"/>
        <w:jc w:val="center"/>
        <w:rPr>
          <w:rFonts w:ascii="標楷體" w:eastAsia="標楷體" w:hAnsi="標楷體" w:cs="Arial"/>
          <w:b/>
          <w:color w:val="222222"/>
          <w:sz w:val="32"/>
          <w:szCs w:val="32"/>
        </w:rPr>
      </w:pPr>
      <w:r w:rsidRPr="005E099A">
        <w:rPr>
          <w:rFonts w:ascii="標楷體" w:eastAsia="標楷體" w:hAnsi="標楷體" w:cs="Arial" w:hint="eastAsia"/>
          <w:b/>
          <w:color w:val="222222"/>
          <w:sz w:val="32"/>
          <w:szCs w:val="32"/>
        </w:rPr>
        <w:t>懲戒法院懲戒法庭上訴</w:t>
      </w:r>
      <w:proofErr w:type="gramStart"/>
      <w:r w:rsidRPr="005E099A">
        <w:rPr>
          <w:rFonts w:ascii="標楷體" w:eastAsia="標楷體" w:hAnsi="標楷體" w:cs="Arial" w:hint="eastAsia"/>
          <w:b/>
          <w:color w:val="222222"/>
          <w:sz w:val="32"/>
          <w:szCs w:val="32"/>
        </w:rPr>
        <w:t>審</w:t>
      </w:r>
      <w:proofErr w:type="gramEnd"/>
      <w:r w:rsidRPr="005E099A">
        <w:rPr>
          <w:rFonts w:ascii="標楷體" w:eastAsia="標楷體" w:hAnsi="標楷體" w:cs="Arial" w:hint="eastAsia"/>
          <w:b/>
          <w:color w:val="222222"/>
          <w:sz w:val="32"/>
          <w:szCs w:val="32"/>
        </w:rPr>
        <w:t>審理</w:t>
      </w:r>
      <w:proofErr w:type="gramStart"/>
      <w:r w:rsidRPr="005E099A">
        <w:rPr>
          <w:rFonts w:ascii="標楷體" w:eastAsia="標楷體" w:hAnsi="標楷體" w:cs="Arial" w:hint="eastAsia"/>
          <w:b/>
          <w:color w:val="222222"/>
          <w:sz w:val="32"/>
          <w:szCs w:val="32"/>
        </w:rPr>
        <w:t>1</w:t>
      </w:r>
      <w:r w:rsidRPr="005E099A">
        <w:rPr>
          <w:rFonts w:ascii="標楷體" w:eastAsia="標楷體" w:hAnsi="標楷體" w:cs="Arial"/>
          <w:b/>
          <w:color w:val="222222"/>
          <w:sz w:val="32"/>
          <w:szCs w:val="32"/>
        </w:rPr>
        <w:t>10</w:t>
      </w:r>
      <w:proofErr w:type="gramEnd"/>
      <w:r w:rsidRPr="005E099A">
        <w:rPr>
          <w:rFonts w:ascii="標楷體" w:eastAsia="標楷體" w:hAnsi="標楷體" w:cs="Arial"/>
          <w:b/>
          <w:color w:val="222222"/>
          <w:sz w:val="32"/>
          <w:szCs w:val="32"/>
        </w:rPr>
        <w:t>年度</w:t>
      </w:r>
      <w:r w:rsidRPr="005E099A">
        <w:rPr>
          <w:rFonts w:ascii="標楷體" w:eastAsia="標楷體" w:hAnsi="標楷體" w:cs="Arial" w:hint="eastAsia"/>
          <w:b/>
          <w:color w:val="222222"/>
          <w:sz w:val="32"/>
          <w:szCs w:val="32"/>
        </w:rPr>
        <w:t>清上</w:t>
      </w:r>
      <w:r w:rsidRPr="005E099A">
        <w:rPr>
          <w:rFonts w:ascii="標楷體" w:eastAsia="標楷體" w:hAnsi="標楷體" w:cs="Arial"/>
          <w:b/>
          <w:color w:val="222222"/>
          <w:sz w:val="32"/>
          <w:szCs w:val="32"/>
        </w:rPr>
        <w:t>字第</w:t>
      </w:r>
      <w:r w:rsidRPr="005E099A">
        <w:rPr>
          <w:rFonts w:ascii="標楷體" w:eastAsia="標楷體" w:hAnsi="標楷體" w:cs="Arial" w:hint="eastAsia"/>
          <w:b/>
          <w:color w:val="222222"/>
          <w:sz w:val="32"/>
          <w:szCs w:val="32"/>
        </w:rPr>
        <w:t>10</w:t>
      </w:r>
      <w:r w:rsidRPr="005E099A">
        <w:rPr>
          <w:rFonts w:ascii="標楷體" w:eastAsia="標楷體" w:hAnsi="標楷體" w:cs="Arial"/>
          <w:b/>
          <w:color w:val="222222"/>
          <w:sz w:val="32"/>
          <w:szCs w:val="32"/>
        </w:rPr>
        <w:t>號</w:t>
      </w:r>
    </w:p>
    <w:p w:rsidR="005E099A" w:rsidRPr="005E099A" w:rsidRDefault="005E099A" w:rsidP="005E099A">
      <w:pPr>
        <w:spacing w:line="480" w:lineRule="exact"/>
        <w:jc w:val="center"/>
        <w:rPr>
          <w:rFonts w:ascii="標楷體" w:eastAsia="標楷體" w:hAnsi="標楷體" w:cs="Arial"/>
          <w:b/>
          <w:color w:val="222222"/>
          <w:sz w:val="32"/>
          <w:szCs w:val="32"/>
        </w:rPr>
      </w:pPr>
      <w:r w:rsidRPr="005E099A">
        <w:rPr>
          <w:rFonts w:ascii="標楷體" w:eastAsia="標楷體" w:hAnsi="標楷體" w:cs="Arial" w:hint="eastAsia"/>
          <w:b/>
          <w:color w:val="222222"/>
          <w:sz w:val="32"/>
          <w:szCs w:val="32"/>
        </w:rPr>
        <w:t>石明謹懲戒案件新聞稿</w:t>
      </w:r>
    </w:p>
    <w:p w:rsidR="005E099A" w:rsidRPr="00076453" w:rsidRDefault="005E099A" w:rsidP="00076453">
      <w:pPr>
        <w:spacing w:line="480" w:lineRule="exact"/>
        <w:ind w:firstLineChars="200" w:firstLine="560"/>
        <w:jc w:val="both"/>
        <w:rPr>
          <w:rFonts w:ascii="標楷體" w:eastAsia="標楷體" w:hAnsi="標楷體" w:cs="Arial"/>
          <w:color w:val="222222"/>
          <w:sz w:val="28"/>
          <w:szCs w:val="28"/>
        </w:rPr>
      </w:pPr>
      <w:r w:rsidRPr="00076453">
        <w:rPr>
          <w:rFonts w:ascii="標楷體" w:eastAsia="標楷體" w:hAnsi="標楷體" w:cs="Arial" w:hint="eastAsia"/>
          <w:color w:val="222222"/>
          <w:sz w:val="28"/>
          <w:szCs w:val="28"/>
        </w:rPr>
        <w:t>本件(</w:t>
      </w:r>
      <w:proofErr w:type="gramStart"/>
      <w:r w:rsidRPr="00076453">
        <w:rPr>
          <w:rFonts w:ascii="標楷體" w:eastAsia="標楷體" w:hAnsi="標楷體" w:cs="Arial"/>
          <w:color w:val="222222"/>
          <w:sz w:val="28"/>
          <w:szCs w:val="28"/>
        </w:rPr>
        <w:t>110</w:t>
      </w:r>
      <w:proofErr w:type="gramEnd"/>
      <w:r w:rsidRPr="00076453">
        <w:rPr>
          <w:rFonts w:ascii="標楷體" w:eastAsia="標楷體" w:hAnsi="標楷體" w:cs="Arial" w:hint="eastAsia"/>
          <w:color w:val="222222"/>
          <w:sz w:val="28"/>
          <w:szCs w:val="28"/>
        </w:rPr>
        <w:t>年度清上字第10號)於111年2月22日上午開庭辯論，</w:t>
      </w:r>
      <w:r w:rsidR="00BE124E">
        <w:rPr>
          <w:rFonts w:ascii="標楷體" w:eastAsia="標楷體" w:hAnsi="標楷體" w:cs="Arial" w:hint="eastAsia"/>
          <w:color w:val="222222"/>
          <w:sz w:val="28"/>
          <w:szCs w:val="28"/>
        </w:rPr>
        <w:t>辯論期日由關係機關銓敘部法規司副司長雷諶代表</w:t>
      </w:r>
      <w:proofErr w:type="gramStart"/>
      <w:r w:rsidR="00BE124E">
        <w:rPr>
          <w:rFonts w:ascii="標楷體" w:eastAsia="標楷體" w:hAnsi="標楷體" w:cs="Arial" w:hint="eastAsia"/>
          <w:color w:val="222222"/>
          <w:sz w:val="28"/>
          <w:szCs w:val="28"/>
        </w:rPr>
        <w:t>該部就言詞</w:t>
      </w:r>
      <w:proofErr w:type="gramEnd"/>
      <w:r w:rsidR="00BE124E">
        <w:rPr>
          <w:rFonts w:ascii="標楷體" w:eastAsia="標楷體" w:hAnsi="標楷體" w:cs="Arial" w:hint="eastAsia"/>
          <w:color w:val="222222"/>
          <w:sz w:val="28"/>
          <w:szCs w:val="28"/>
        </w:rPr>
        <w:t>辯論之法律爭點事項，到庭陳述意見。本件</w:t>
      </w:r>
      <w:r w:rsidRPr="00076453">
        <w:rPr>
          <w:rFonts w:ascii="標楷體" w:eastAsia="標楷體" w:hAnsi="標楷體" w:cs="Arial" w:hint="eastAsia"/>
          <w:color w:val="222222"/>
          <w:sz w:val="28"/>
          <w:szCs w:val="28"/>
        </w:rPr>
        <w:t>已於11</w:t>
      </w:r>
      <w:r w:rsidRPr="00076453">
        <w:rPr>
          <w:rFonts w:ascii="標楷體" w:eastAsia="標楷體" w:hAnsi="標楷體" w:cs="Arial"/>
          <w:color w:val="222222"/>
          <w:sz w:val="28"/>
          <w:szCs w:val="28"/>
        </w:rPr>
        <w:t>1</w:t>
      </w:r>
      <w:r w:rsidRPr="00076453">
        <w:rPr>
          <w:rFonts w:ascii="標楷體" w:eastAsia="標楷體" w:hAnsi="標楷體" w:cs="Arial" w:hint="eastAsia"/>
          <w:color w:val="222222"/>
          <w:sz w:val="28"/>
          <w:szCs w:val="28"/>
        </w:rPr>
        <w:t>年3月15日上午10時宣判，謹就判決要旨說明如下：</w:t>
      </w:r>
    </w:p>
    <w:p w:rsidR="005E099A" w:rsidRPr="00076453" w:rsidRDefault="005E099A" w:rsidP="005E099A">
      <w:pPr>
        <w:pStyle w:val="1"/>
        <w:numPr>
          <w:ilvl w:val="0"/>
          <w:numId w:val="0"/>
        </w:numPr>
        <w:rPr>
          <w:b/>
          <w:sz w:val="28"/>
          <w:szCs w:val="28"/>
        </w:rPr>
      </w:pPr>
      <w:r w:rsidRPr="00076453">
        <w:rPr>
          <w:rFonts w:hint="eastAsia"/>
          <w:b/>
          <w:sz w:val="28"/>
          <w:szCs w:val="28"/>
        </w:rPr>
        <w:t>壹、主文摘要：</w:t>
      </w:r>
    </w:p>
    <w:p w:rsidR="005E099A" w:rsidRPr="00076453" w:rsidRDefault="005E099A" w:rsidP="00076453">
      <w:pPr>
        <w:spacing w:line="480" w:lineRule="exact"/>
        <w:ind w:firstLineChars="200" w:firstLine="561"/>
        <w:rPr>
          <w:rFonts w:ascii="標楷體" w:eastAsia="標楷體" w:hAnsi="標楷體" w:cs="Arial"/>
          <w:b/>
          <w:color w:val="222222"/>
          <w:sz w:val="28"/>
          <w:szCs w:val="28"/>
        </w:rPr>
      </w:pPr>
      <w:r w:rsidRPr="00076453">
        <w:rPr>
          <w:rFonts w:ascii="標楷體" w:eastAsia="標楷體" w:hAnsi="標楷體" w:cs="Arial" w:hint="eastAsia"/>
          <w:b/>
          <w:color w:val="222222"/>
          <w:sz w:val="28"/>
          <w:szCs w:val="28"/>
        </w:rPr>
        <w:t>上訴駁回。</w:t>
      </w:r>
    </w:p>
    <w:p w:rsidR="005E099A" w:rsidRPr="00076453" w:rsidRDefault="005E099A" w:rsidP="00076453">
      <w:pPr>
        <w:spacing w:line="480" w:lineRule="exact"/>
        <w:ind w:firstLineChars="200" w:firstLine="560"/>
        <w:rPr>
          <w:rFonts w:ascii="標楷體" w:eastAsia="標楷體" w:hAnsi="標楷體" w:cs="Arial"/>
          <w:color w:val="222222"/>
          <w:sz w:val="28"/>
          <w:szCs w:val="28"/>
        </w:rPr>
      </w:pPr>
      <w:proofErr w:type="gramStart"/>
      <w:r w:rsidRPr="00076453">
        <w:rPr>
          <w:rFonts w:ascii="標楷體" w:eastAsia="標楷體" w:hAnsi="標楷體" w:cs="Arial" w:hint="eastAsia"/>
          <w:color w:val="222222"/>
          <w:sz w:val="28"/>
          <w:szCs w:val="28"/>
        </w:rPr>
        <w:t>【</w:t>
      </w:r>
      <w:proofErr w:type="gramEnd"/>
      <w:r w:rsidRPr="00076453">
        <w:rPr>
          <w:rFonts w:ascii="標楷體" w:eastAsia="標楷體" w:hAnsi="標楷體" w:cs="Arial" w:hint="eastAsia"/>
          <w:color w:val="222222"/>
          <w:sz w:val="28"/>
          <w:szCs w:val="28"/>
        </w:rPr>
        <w:t>主文</w:t>
      </w:r>
      <w:proofErr w:type="gramStart"/>
      <w:r w:rsidRPr="00076453">
        <w:rPr>
          <w:rFonts w:ascii="標楷體" w:eastAsia="標楷體" w:hAnsi="標楷體" w:cs="Arial" w:hint="eastAsia"/>
          <w:color w:val="222222"/>
          <w:sz w:val="28"/>
          <w:szCs w:val="28"/>
        </w:rPr>
        <w:t>註</w:t>
      </w:r>
      <w:proofErr w:type="gramEnd"/>
      <w:r w:rsidRPr="00076453">
        <w:rPr>
          <w:rFonts w:ascii="標楷體" w:eastAsia="標楷體" w:hAnsi="標楷體" w:cs="Arial" w:hint="eastAsia"/>
          <w:color w:val="222222"/>
          <w:sz w:val="28"/>
          <w:szCs w:val="28"/>
        </w:rPr>
        <w:t>釋：</w:t>
      </w:r>
    </w:p>
    <w:p w:rsidR="005E099A" w:rsidRPr="00076453" w:rsidRDefault="005E099A" w:rsidP="00076453">
      <w:pPr>
        <w:spacing w:line="480" w:lineRule="exact"/>
        <w:ind w:leftChars="300" w:left="1280" w:hangingChars="200" w:hanging="56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07645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一、上訴人即被付懲戒人石明謹因懲戒案件，經本院懲戒法庭第一審以</w:t>
      </w:r>
      <w:proofErr w:type="gramStart"/>
      <w:r w:rsidRPr="00076453">
        <w:rPr>
          <w:rFonts w:ascii="標楷體" w:eastAsia="標楷體" w:hAnsi="標楷體" w:cs="細明體"/>
          <w:color w:val="000000"/>
          <w:kern w:val="0"/>
          <w:sz w:val="28"/>
          <w:szCs w:val="28"/>
        </w:rPr>
        <w:t>110</w:t>
      </w:r>
      <w:proofErr w:type="gramEnd"/>
      <w:r w:rsidRPr="0007645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年度清字第29號判決（以下簡稱原判決）上訴人</w:t>
      </w:r>
      <w:proofErr w:type="gramStart"/>
      <w:r w:rsidRPr="0007645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降壹級</w:t>
      </w:r>
      <w:proofErr w:type="gramEnd"/>
      <w:r w:rsidRPr="0007645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改敘，</w:t>
      </w:r>
      <w:proofErr w:type="gramStart"/>
      <w:r w:rsidRPr="0007645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併</w:t>
      </w:r>
      <w:proofErr w:type="gramEnd"/>
      <w:r w:rsidRPr="0007645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罰款新臺幣貳拾萬元，上訴人不服原判決，提起第二審上訴。</w:t>
      </w:r>
    </w:p>
    <w:p w:rsidR="005E099A" w:rsidRPr="00076453" w:rsidRDefault="005E099A" w:rsidP="00076453">
      <w:pPr>
        <w:spacing w:line="480" w:lineRule="exact"/>
        <w:ind w:leftChars="300" w:left="1280" w:hangingChars="200" w:hanging="56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07645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二、本院懲戒法庭上訴審判決結果：駁回上訴人之上訴。全案確定。】</w:t>
      </w:r>
    </w:p>
    <w:p w:rsidR="005E099A" w:rsidRPr="00076453" w:rsidRDefault="005E099A" w:rsidP="00076453">
      <w:pPr>
        <w:pStyle w:val="1"/>
        <w:numPr>
          <w:ilvl w:val="0"/>
          <w:numId w:val="0"/>
        </w:numPr>
        <w:rPr>
          <w:b/>
          <w:sz w:val="28"/>
          <w:szCs w:val="28"/>
        </w:rPr>
      </w:pPr>
      <w:r w:rsidRPr="00076453">
        <w:rPr>
          <w:rFonts w:hint="eastAsia"/>
          <w:b/>
          <w:sz w:val="28"/>
          <w:szCs w:val="28"/>
        </w:rPr>
        <w:t>貳、本院懲戒法庭第一審認定之事實（案情）摘要：</w:t>
      </w:r>
    </w:p>
    <w:p w:rsidR="005E099A" w:rsidRPr="00076453" w:rsidRDefault="005E099A" w:rsidP="00076453">
      <w:pPr>
        <w:spacing w:line="480" w:lineRule="exact"/>
        <w:ind w:leftChars="200" w:left="480" w:firstLineChars="200" w:firstLine="560"/>
        <w:jc w:val="both"/>
        <w:rPr>
          <w:rFonts w:ascii="標楷體" w:eastAsia="標楷體" w:hAnsi="標楷體" w:cs="Arial"/>
          <w:color w:val="222222"/>
          <w:sz w:val="28"/>
          <w:szCs w:val="28"/>
        </w:rPr>
      </w:pPr>
      <w:r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上訴人自86年7月1日起擔任交通警察大隊警員，於任職於大安分隊、萬華分隊之100年至107年間，未經服務機關許可，擔任愛爾達科技股份有限公司</w:t>
      </w:r>
      <w:r w:rsidR="00BE124E">
        <w:rPr>
          <w:rFonts w:ascii="標楷體" w:eastAsia="標楷體" w:hAnsi="標楷體" w:hint="eastAsia"/>
          <w:sz w:val="28"/>
          <w:szCs w:val="28"/>
          <w:shd w:val="clear" w:color="auto" w:fill="FFFFFF"/>
        </w:rPr>
        <w:t>(</w:t>
      </w:r>
      <w:r w:rsidR="001C0F8F">
        <w:rPr>
          <w:rFonts w:ascii="標楷體" w:eastAsia="標楷體" w:hAnsi="標楷體" w:hint="eastAsia"/>
          <w:sz w:val="28"/>
          <w:szCs w:val="28"/>
          <w:shd w:val="clear" w:color="auto" w:fill="FFFFFF"/>
        </w:rPr>
        <w:t>以</w:t>
      </w:r>
      <w:r w:rsidR="00BE124E">
        <w:rPr>
          <w:rFonts w:ascii="標楷體" w:eastAsia="標楷體" w:hAnsi="標楷體" w:hint="eastAsia"/>
          <w:sz w:val="28"/>
          <w:szCs w:val="28"/>
          <w:shd w:val="clear" w:color="auto" w:fill="FFFFFF"/>
        </w:rPr>
        <w:t>下</w:t>
      </w:r>
      <w:r w:rsidR="001C0F8F">
        <w:rPr>
          <w:rFonts w:ascii="標楷體" w:eastAsia="標楷體" w:hAnsi="標楷體" w:hint="eastAsia"/>
          <w:sz w:val="28"/>
          <w:szCs w:val="28"/>
          <w:shd w:val="clear" w:color="auto" w:fill="FFFFFF"/>
        </w:rPr>
        <w:t>簡</w:t>
      </w:r>
      <w:r w:rsidR="00BE124E">
        <w:rPr>
          <w:rFonts w:ascii="標楷體" w:eastAsia="標楷體" w:hAnsi="標楷體" w:hint="eastAsia"/>
          <w:sz w:val="28"/>
          <w:szCs w:val="28"/>
          <w:shd w:val="clear" w:color="auto" w:fill="FFFFFF"/>
        </w:rPr>
        <w:t>稱愛爾達公司)</w:t>
      </w:r>
      <w:r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設立之愛爾達電視</w:t>
      </w:r>
      <w:proofErr w:type="gramStart"/>
      <w:r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足球賽事評論員，共出席190次，受領車馬費合計新臺幣（下同）283萬3,850元；又未經服務機關許可，自108年1月10日起擔任</w:t>
      </w:r>
      <w:r w:rsidR="00BE124E">
        <w:rPr>
          <w:rFonts w:ascii="標楷體" w:eastAsia="標楷體" w:hAnsi="標楷體" w:hint="eastAsia"/>
          <w:sz w:val="28"/>
          <w:szCs w:val="28"/>
          <w:shd w:val="clear" w:color="auto" w:fill="FFFFFF"/>
        </w:rPr>
        <w:t>中華民國</w:t>
      </w:r>
      <w:r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足球協會</w:t>
      </w:r>
      <w:r w:rsidR="00BE124E">
        <w:rPr>
          <w:rFonts w:ascii="標楷體" w:eastAsia="標楷體" w:hAnsi="標楷體" w:hint="eastAsia"/>
          <w:sz w:val="28"/>
          <w:szCs w:val="28"/>
          <w:shd w:val="clear" w:color="auto" w:fill="FFFFFF"/>
        </w:rPr>
        <w:t>(</w:t>
      </w:r>
      <w:r w:rsidR="001C0F8F">
        <w:rPr>
          <w:rFonts w:ascii="標楷體" w:eastAsia="標楷體" w:hAnsi="標楷體" w:hint="eastAsia"/>
          <w:sz w:val="28"/>
          <w:szCs w:val="28"/>
          <w:shd w:val="clear" w:color="auto" w:fill="FFFFFF"/>
        </w:rPr>
        <w:t>以</w:t>
      </w:r>
      <w:r w:rsidR="00BE124E">
        <w:rPr>
          <w:rFonts w:ascii="標楷體" w:eastAsia="標楷體" w:hAnsi="標楷體" w:hint="eastAsia"/>
          <w:sz w:val="28"/>
          <w:szCs w:val="28"/>
          <w:shd w:val="clear" w:color="auto" w:fill="FFFFFF"/>
        </w:rPr>
        <w:t>下</w:t>
      </w:r>
      <w:r w:rsidR="001C0F8F">
        <w:rPr>
          <w:rFonts w:ascii="標楷體" w:eastAsia="標楷體" w:hAnsi="標楷體" w:hint="eastAsia"/>
          <w:sz w:val="28"/>
          <w:szCs w:val="28"/>
          <w:shd w:val="clear" w:color="auto" w:fill="FFFFFF"/>
        </w:rPr>
        <w:t>簡</w:t>
      </w:r>
      <w:r w:rsidR="00BE124E">
        <w:rPr>
          <w:rFonts w:ascii="標楷體" w:eastAsia="標楷體" w:hAnsi="標楷體" w:hint="eastAsia"/>
          <w:sz w:val="28"/>
          <w:szCs w:val="28"/>
          <w:shd w:val="clear" w:color="auto" w:fill="FFFFFF"/>
        </w:rPr>
        <w:t>稱足球協會)</w:t>
      </w:r>
      <w:r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第12屆紀律委員會委員（任期自108年1月10日起至111年10月5日止），每次出席單場會議</w:t>
      </w:r>
      <w:r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lastRenderedPageBreak/>
        <w:t>支領出席費及交通費約1,100元，迄至110年5月18日止已出席5次，共領取5,400元，違反公務員兼任業務</w:t>
      </w:r>
      <w:r w:rsidR="00BE124E">
        <w:rPr>
          <w:rFonts w:ascii="標楷體" w:eastAsia="標楷體" w:hAnsi="標楷體" w:hint="eastAsia"/>
          <w:sz w:val="28"/>
          <w:szCs w:val="28"/>
          <w:shd w:val="clear" w:color="auto" w:fill="FFFFFF"/>
        </w:rPr>
        <w:t>、職務</w:t>
      </w:r>
      <w:r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之規定。</w:t>
      </w:r>
    </w:p>
    <w:p w:rsidR="005E099A" w:rsidRPr="00076453" w:rsidRDefault="005E099A" w:rsidP="00076453">
      <w:pPr>
        <w:pStyle w:val="1"/>
        <w:numPr>
          <w:ilvl w:val="0"/>
          <w:numId w:val="0"/>
        </w:numPr>
        <w:rPr>
          <w:b/>
          <w:sz w:val="28"/>
          <w:szCs w:val="28"/>
        </w:rPr>
      </w:pPr>
      <w:r w:rsidRPr="00076453">
        <w:rPr>
          <w:rFonts w:hint="eastAsia"/>
          <w:b/>
          <w:sz w:val="28"/>
          <w:szCs w:val="28"/>
        </w:rPr>
        <w:t>參、本件法律爭點：</w:t>
      </w:r>
    </w:p>
    <w:p w:rsidR="005E099A" w:rsidRPr="00076453" w:rsidRDefault="005E099A" w:rsidP="00076453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C76E1">
        <w:rPr>
          <w:rFonts w:ascii="標楷體" w:eastAsia="標楷體" w:hAnsi="標楷體" w:hint="eastAsia"/>
          <w:sz w:val="28"/>
          <w:szCs w:val="28"/>
        </w:rPr>
        <w:t>一、</w:t>
      </w:r>
      <w:r w:rsidRPr="00076453">
        <w:rPr>
          <w:rFonts w:ascii="標楷體" w:eastAsia="標楷體" w:hAnsi="標楷體" w:hint="eastAsia"/>
          <w:sz w:val="28"/>
          <w:szCs w:val="28"/>
        </w:rPr>
        <w:t>公務員服務法第14條第1項規定：「公務員除法令所規定外，不得兼任他項公職或業務。其依法令兼職者，不得兼薪及兼領公費。」有無違反法律明確性原則？牴觸憲法第23條比例原則，而侵害人民受憲法保障之工作權？所</w:t>
      </w:r>
      <w:bookmarkStart w:id="0" w:name="_GoBack"/>
      <w:bookmarkEnd w:id="0"/>
      <w:r w:rsidRPr="00076453">
        <w:rPr>
          <w:rFonts w:ascii="標楷體" w:eastAsia="標楷體" w:hAnsi="標楷體" w:hint="eastAsia"/>
          <w:sz w:val="28"/>
          <w:szCs w:val="28"/>
        </w:rPr>
        <w:t>稱「業務」，其認定標準為何？公務員兼任電視</w:t>
      </w:r>
      <w:proofErr w:type="gramStart"/>
      <w:r w:rsidRPr="0007645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76453">
        <w:rPr>
          <w:rFonts w:ascii="標楷體" w:eastAsia="標楷體" w:hAnsi="標楷體" w:hint="eastAsia"/>
          <w:sz w:val="28"/>
          <w:szCs w:val="28"/>
        </w:rPr>
        <w:t>足球賽事評論員，是否違反上開規定？</w:t>
      </w:r>
    </w:p>
    <w:p w:rsidR="005E099A" w:rsidRPr="00076453" w:rsidRDefault="005E099A" w:rsidP="00076453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C76E1">
        <w:rPr>
          <w:rFonts w:ascii="標楷體" w:eastAsia="標楷體" w:hAnsi="標楷體" w:hint="eastAsia"/>
          <w:sz w:val="28"/>
          <w:szCs w:val="28"/>
        </w:rPr>
        <w:t>二、</w:t>
      </w:r>
      <w:r w:rsidRPr="00076453">
        <w:rPr>
          <w:rFonts w:ascii="標楷體" w:eastAsia="標楷體" w:hAnsi="標楷體" w:hint="eastAsia"/>
          <w:sz w:val="28"/>
          <w:szCs w:val="28"/>
        </w:rPr>
        <w:t>公務員服務法第14條之2第1項規定：「公務員兼任非以營利為目的之事業或團體之職務，受有報酬者，應經服務機關許可。機關首長應經上級主管機關許可。」有無牴觸憲法第23條比例原則，而侵害人民受憲法保障之結社自由？公務員兼任非以營利為目的之足球協會紀律委員會委員，是否屬上開規定之職務？</w:t>
      </w:r>
    </w:p>
    <w:p w:rsidR="005E099A" w:rsidRPr="00076453" w:rsidRDefault="005E099A" w:rsidP="00076453">
      <w:pPr>
        <w:pStyle w:val="1"/>
        <w:numPr>
          <w:ilvl w:val="0"/>
          <w:numId w:val="0"/>
        </w:numPr>
        <w:rPr>
          <w:b/>
          <w:sz w:val="28"/>
          <w:szCs w:val="28"/>
        </w:rPr>
      </w:pPr>
      <w:r w:rsidRPr="00076453">
        <w:rPr>
          <w:rFonts w:hint="eastAsia"/>
          <w:b/>
          <w:sz w:val="28"/>
          <w:szCs w:val="28"/>
        </w:rPr>
        <w:t>肆、本院懲戒法庭上訴審判決理由要旨：</w:t>
      </w:r>
    </w:p>
    <w:p w:rsidR="005E099A" w:rsidRPr="00076453" w:rsidRDefault="00BE124E" w:rsidP="00076453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5E099A" w:rsidRPr="00076453">
        <w:rPr>
          <w:rFonts w:ascii="標楷體" w:eastAsia="標楷體" w:hAnsi="標楷體" w:hint="eastAsia"/>
          <w:sz w:val="28"/>
          <w:szCs w:val="28"/>
        </w:rPr>
        <w:t>、</w:t>
      </w:r>
      <w:r w:rsidR="005E099A"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公務員服務法第14條第l項規定：「公務員除法令所規定外，不得兼任他項公職或業務。其依法令兼職者，不得兼薪及兼領公費。」其立法目的在使公務員一人一職，</w:t>
      </w:r>
      <w:proofErr w:type="gramStart"/>
      <w:r w:rsidR="005E099A"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俾</w:t>
      </w:r>
      <w:proofErr w:type="gramEnd"/>
      <w:r w:rsidR="005E099A"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能固守職分，避免影響公務之遂行及有礙其職權之行使。上開條文對公務員得兼職之種類，其範圍應屬可得確定。其中所使用「他項公職」一詞，亦無不明確情形；所使用「業務」一詞，乃我國法制常見之用語，所謂「業務」，係指反覆從事同種類行為之事務而言，並非難以理解，對於懲戒權之發動亦非不能預見，且可由司法審查加以確認，尚無不明確之情形。</w:t>
      </w:r>
    </w:p>
    <w:p w:rsidR="005E099A" w:rsidRPr="00076453" w:rsidRDefault="00BE124E" w:rsidP="00076453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二</w:t>
      </w:r>
      <w:r w:rsidR="005E099A"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5E099A" w:rsidRPr="00076453">
        <w:rPr>
          <w:rFonts w:ascii="標楷體" w:eastAsia="標楷體" w:hAnsi="標楷體" w:hint="eastAsia"/>
          <w:sz w:val="28"/>
          <w:szCs w:val="28"/>
        </w:rPr>
        <w:t>在人民得自由選擇是否擔任公務員之前提下，公務員服務法第14條第l</w:t>
      </w:r>
      <w:proofErr w:type="gramStart"/>
      <w:r w:rsidR="005E099A" w:rsidRPr="00076453">
        <w:rPr>
          <w:rFonts w:ascii="標楷體" w:eastAsia="標楷體" w:hAnsi="標楷體" w:hint="eastAsia"/>
          <w:sz w:val="28"/>
          <w:szCs w:val="28"/>
        </w:rPr>
        <w:t>項始限制</w:t>
      </w:r>
      <w:proofErr w:type="gramEnd"/>
      <w:r w:rsidR="005E099A" w:rsidRPr="00076453">
        <w:rPr>
          <w:rFonts w:ascii="標楷體" w:eastAsia="標楷體" w:hAnsi="標楷體" w:hint="eastAsia"/>
          <w:sz w:val="28"/>
          <w:szCs w:val="28"/>
        </w:rPr>
        <w:t>擔任公務員之人民執行職業之自由，公務員依法令規定得兼職，僅限制不得</w:t>
      </w:r>
      <w:r w:rsidR="005E099A"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兼任他項公職或業務</w:t>
      </w:r>
      <w:r w:rsidR="005E099A" w:rsidRPr="00076453">
        <w:rPr>
          <w:rFonts w:ascii="標楷體" w:eastAsia="標楷體" w:hAnsi="標楷體" w:hint="eastAsia"/>
          <w:sz w:val="28"/>
          <w:szCs w:val="28"/>
        </w:rPr>
        <w:t>，並非全面禁止兼職，其所採取之限制手段與目的</w:t>
      </w:r>
      <w:proofErr w:type="gramStart"/>
      <w:r w:rsidR="005E099A" w:rsidRPr="00076453">
        <w:rPr>
          <w:rFonts w:ascii="標楷體" w:eastAsia="標楷體" w:hAnsi="標楷體" w:hint="eastAsia"/>
          <w:sz w:val="28"/>
          <w:szCs w:val="28"/>
        </w:rPr>
        <w:t>達成間具實質</w:t>
      </w:r>
      <w:proofErr w:type="gramEnd"/>
      <w:r w:rsidR="005E099A" w:rsidRPr="00076453">
        <w:rPr>
          <w:rFonts w:ascii="標楷體" w:eastAsia="標楷體" w:hAnsi="標楷體" w:hint="eastAsia"/>
          <w:sz w:val="28"/>
          <w:szCs w:val="28"/>
        </w:rPr>
        <w:t>關聯性，此係國家為保護社會大眾對公務員公正執行職務信任之公益所必要，並</w:t>
      </w:r>
      <w:r w:rsidR="005E099A" w:rsidRPr="00076453">
        <w:rPr>
          <w:rFonts w:ascii="標楷體" w:eastAsia="標楷體" w:hAnsi="標楷體" w:hint="eastAsia"/>
          <w:sz w:val="28"/>
          <w:szCs w:val="28"/>
        </w:rPr>
        <w:lastRenderedPageBreak/>
        <w:t>無牴觸憲法第23條比例原則之虞，與憲法保障人民工作權之意旨尚無違背。</w:t>
      </w:r>
    </w:p>
    <w:p w:rsidR="005E099A" w:rsidRPr="00076453" w:rsidRDefault="00BE124E" w:rsidP="00076453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5E099A" w:rsidRPr="00076453">
        <w:rPr>
          <w:rFonts w:ascii="標楷體" w:eastAsia="標楷體" w:hAnsi="標楷體" w:hint="eastAsia"/>
          <w:sz w:val="28"/>
          <w:szCs w:val="28"/>
        </w:rPr>
        <w:t>、參照司法院</w:t>
      </w:r>
      <w:r>
        <w:rPr>
          <w:rFonts w:ascii="標楷體" w:eastAsia="標楷體" w:hAnsi="標楷體" w:hint="eastAsia"/>
          <w:sz w:val="28"/>
          <w:szCs w:val="28"/>
        </w:rPr>
        <w:t>釋字第71</w:t>
      </w:r>
      <w:r w:rsidR="005E099A" w:rsidRPr="00076453">
        <w:rPr>
          <w:rFonts w:ascii="標楷體" w:eastAsia="標楷體" w:hAnsi="標楷體" w:hint="eastAsia"/>
          <w:sz w:val="28"/>
          <w:szCs w:val="28"/>
        </w:rPr>
        <w:t>號解釋與銓敘部相關</w:t>
      </w:r>
      <w:proofErr w:type="gramStart"/>
      <w:r w:rsidR="005E099A" w:rsidRPr="00076453">
        <w:rPr>
          <w:rFonts w:ascii="標楷體" w:eastAsia="標楷體" w:hAnsi="標楷體" w:hint="eastAsia"/>
          <w:sz w:val="28"/>
          <w:szCs w:val="28"/>
        </w:rPr>
        <w:t>函釋及說明</w:t>
      </w:r>
      <w:proofErr w:type="gramEnd"/>
      <w:r w:rsidR="005E099A" w:rsidRPr="00076453">
        <w:rPr>
          <w:rFonts w:ascii="標楷體" w:eastAsia="標楷體" w:hAnsi="標楷體" w:hint="eastAsia"/>
          <w:sz w:val="28"/>
          <w:szCs w:val="28"/>
        </w:rPr>
        <w:t>，現行實</w:t>
      </w:r>
      <w:r w:rsidR="005E099A"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務係將公務員兼職態樣區分如下：（1）依法令規定兼任公職或業務者。（2）屬通常或習慣上所稱之「業務」者，</w:t>
      </w:r>
      <w:proofErr w:type="gramStart"/>
      <w:r w:rsidR="005E099A"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即須領證</w:t>
      </w:r>
      <w:proofErr w:type="gramEnd"/>
      <w:r w:rsidR="005E099A"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執業，且須受主管機關監督，諸如：醫師、律師、會計師等領證職業，以及其他反覆從事同種類行為之事務。（3）至於所兼職之事務，並非依法令規定兼任公職或業務，亦非前述兼任領證職業及兼任業務者，雖不受「依法令規定始得為之」之限制，惟須與本職之性質或尊嚴有妨礙者，始禁止兼職。</w:t>
      </w:r>
    </w:p>
    <w:p w:rsidR="005E099A" w:rsidRPr="00076453" w:rsidRDefault="00BE124E" w:rsidP="00076453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5E099A" w:rsidRPr="00076453">
        <w:rPr>
          <w:rFonts w:ascii="標楷體" w:eastAsia="標楷體" w:hAnsi="標楷體" w:hint="eastAsia"/>
          <w:sz w:val="28"/>
          <w:szCs w:val="28"/>
        </w:rPr>
        <w:t>、依原判決確定之事實，上訴人兼任愛爾達電視</w:t>
      </w:r>
      <w:proofErr w:type="gramStart"/>
      <w:r w:rsidR="005E099A" w:rsidRPr="0007645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E099A" w:rsidRPr="00076453">
        <w:rPr>
          <w:rFonts w:ascii="標楷體" w:eastAsia="標楷體" w:hAnsi="標楷體" w:hint="eastAsia"/>
          <w:sz w:val="28"/>
          <w:szCs w:val="28"/>
        </w:rPr>
        <w:t>足球賽事評論員，設立愛爾達電視</w:t>
      </w:r>
      <w:proofErr w:type="gramStart"/>
      <w:r w:rsidR="005E099A" w:rsidRPr="0007645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E099A" w:rsidRPr="00076453">
        <w:rPr>
          <w:rFonts w:ascii="標楷體" w:eastAsia="標楷體" w:hAnsi="標楷體" w:hint="eastAsia"/>
          <w:sz w:val="28"/>
          <w:szCs w:val="28"/>
        </w:rPr>
        <w:t>之愛爾達公司，係屬營利為目的之事業。上訴人從100年至107年兼任的時間長達8年之久，期間反覆從事同種類的足球賽事評論事務，且都在同一家電視</w:t>
      </w:r>
      <w:proofErr w:type="gramStart"/>
      <w:r w:rsidR="005E099A" w:rsidRPr="0007645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E099A" w:rsidRPr="00076453">
        <w:rPr>
          <w:rFonts w:ascii="標楷體" w:eastAsia="標楷體" w:hAnsi="標楷體" w:hint="eastAsia"/>
          <w:sz w:val="28"/>
          <w:szCs w:val="28"/>
        </w:rPr>
        <w:t>。於103年、107年兩度含世界盃足球賽在內，上訴人各出席40次、30次，足見頻率甚為密集。</w:t>
      </w:r>
      <w:proofErr w:type="gramStart"/>
      <w:r w:rsidR="005E099A" w:rsidRPr="00076453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="005E099A" w:rsidRPr="00076453">
        <w:rPr>
          <w:rFonts w:ascii="標楷體" w:eastAsia="標楷體" w:hAnsi="標楷體" w:hint="eastAsia"/>
          <w:sz w:val="28"/>
          <w:szCs w:val="28"/>
        </w:rPr>
        <w:t>除世界盃足球賽</w:t>
      </w:r>
      <w:r>
        <w:rPr>
          <w:rFonts w:ascii="標楷體" w:eastAsia="標楷體" w:hAnsi="標楷體" w:hint="eastAsia"/>
          <w:sz w:val="28"/>
          <w:szCs w:val="28"/>
        </w:rPr>
        <w:t>外</w:t>
      </w:r>
      <w:r w:rsidR="005E099A" w:rsidRPr="0007645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尚</w:t>
      </w:r>
      <w:r w:rsidR="005E099A" w:rsidRPr="00076453">
        <w:rPr>
          <w:rFonts w:ascii="標楷體" w:eastAsia="標楷體" w:hAnsi="標楷體" w:hint="eastAsia"/>
          <w:sz w:val="28"/>
          <w:szCs w:val="28"/>
        </w:rPr>
        <w:t>還包括歐洲冠軍聯賽及其他</w:t>
      </w:r>
      <w:proofErr w:type="gramStart"/>
      <w:r w:rsidR="005E099A" w:rsidRPr="00076453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5E099A" w:rsidRPr="00076453">
        <w:rPr>
          <w:rFonts w:ascii="標楷體" w:eastAsia="標楷體" w:hAnsi="標楷體" w:hint="eastAsia"/>
          <w:sz w:val="28"/>
          <w:szCs w:val="28"/>
        </w:rPr>
        <w:t>足比賽等等，100年至102年、104年至106年每年皆出席20次，合計出席高達190次，領受報酬共283萬3,850元，出席次數甚為頻繁且反覆而為之，原判決認係屬「業務」之行為，其認定及判斷並無不當。</w:t>
      </w:r>
    </w:p>
    <w:p w:rsidR="005E099A" w:rsidRPr="00076453" w:rsidRDefault="00187463" w:rsidP="00076453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5E099A" w:rsidRPr="00076453">
        <w:rPr>
          <w:rFonts w:ascii="標楷體" w:eastAsia="標楷體" w:hAnsi="標楷體" w:hint="eastAsia"/>
          <w:sz w:val="28"/>
          <w:szCs w:val="28"/>
        </w:rPr>
        <w:t>、公務員服務法第14條之2第1項之立法目的，旨在兼顧公務員本職業務之遂行，並適度合理規範其參與非營利組織事務之界線，</w:t>
      </w:r>
      <w:proofErr w:type="gramStart"/>
      <w:r w:rsidR="005E099A" w:rsidRPr="0007645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5E099A" w:rsidRPr="00076453">
        <w:rPr>
          <w:rFonts w:ascii="標楷體" w:eastAsia="標楷體" w:hAnsi="標楷體" w:hint="eastAsia"/>
          <w:sz w:val="28"/>
          <w:szCs w:val="28"/>
        </w:rPr>
        <w:t>行「許可」機制，以尊重首長監督權，避免首長與屬員間產生不愉快。對於公務員兼任非以營利為目的之事業或團體職務，權責</w:t>
      </w:r>
      <w:proofErr w:type="gramStart"/>
      <w:r w:rsidR="005E099A" w:rsidRPr="00076453">
        <w:rPr>
          <w:rFonts w:ascii="標楷體" w:eastAsia="標楷體" w:hAnsi="標楷體" w:hint="eastAsia"/>
          <w:sz w:val="28"/>
          <w:szCs w:val="28"/>
        </w:rPr>
        <w:t>機關均得許可</w:t>
      </w:r>
      <w:proofErr w:type="gramEnd"/>
      <w:r w:rsidR="005E099A" w:rsidRPr="00076453">
        <w:rPr>
          <w:rFonts w:ascii="標楷體" w:eastAsia="標楷體" w:hAnsi="標楷體" w:hint="eastAsia"/>
          <w:sz w:val="28"/>
          <w:szCs w:val="28"/>
        </w:rPr>
        <w:t>為原則，如有</w:t>
      </w:r>
      <w:r w:rsidR="005E099A"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「公務員兼任非營利事業或團體受有報酬職務許可辦法」第5條所規定</w:t>
      </w:r>
      <w:r w:rsidR="005E099A" w:rsidRPr="00076453">
        <w:rPr>
          <w:rFonts w:ascii="標楷體" w:eastAsia="標楷體" w:hAnsi="標楷體" w:hint="eastAsia"/>
          <w:sz w:val="28"/>
          <w:szCs w:val="28"/>
        </w:rPr>
        <w:t>之情事者，始例外不予許可。已</w:t>
      </w:r>
      <w:proofErr w:type="gramStart"/>
      <w:r w:rsidR="005E099A" w:rsidRPr="0007645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5E099A" w:rsidRPr="00076453">
        <w:rPr>
          <w:rFonts w:ascii="標楷體" w:eastAsia="標楷體" w:hAnsi="標楷體" w:hint="eastAsia"/>
          <w:sz w:val="28"/>
          <w:szCs w:val="28"/>
        </w:rPr>
        <w:t>較低之審查密度，所採取之手段及限制屬必要及合適，尚難謂有違反比例原則之虞，而侵害人民之結社自由。</w:t>
      </w:r>
    </w:p>
    <w:p w:rsidR="005E099A" w:rsidRPr="00076453" w:rsidRDefault="00187463" w:rsidP="00076453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5E099A" w:rsidRPr="00076453">
        <w:rPr>
          <w:rFonts w:ascii="標楷體" w:eastAsia="標楷體" w:hAnsi="標楷體" w:hint="eastAsia"/>
          <w:sz w:val="28"/>
          <w:szCs w:val="28"/>
        </w:rPr>
        <w:t>、</w:t>
      </w:r>
      <w:r w:rsidR="005E099A"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公務員兼任非以營利為目的之事業或團體職務，除由該事業或團</w:t>
      </w:r>
      <w:r w:rsidR="005E099A"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lastRenderedPageBreak/>
        <w:t>體認定屬「任務編組」或「臨時性需要」所設置，毋需經權責機關許可外，</w:t>
      </w:r>
      <w:proofErr w:type="gramStart"/>
      <w:r w:rsidR="005E099A"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餘均應視</w:t>
      </w:r>
      <w:proofErr w:type="gramEnd"/>
      <w:r w:rsidR="005E099A"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該職務是否受有報酬，分別依公務員服務法第14條之2或第14條之3規定辦理。足球協會</w:t>
      </w:r>
      <w:r w:rsidR="005E099A" w:rsidRPr="00076453">
        <w:rPr>
          <w:rFonts w:ascii="標楷體" w:eastAsia="標楷體" w:hAnsi="標楷體" w:hint="eastAsia"/>
          <w:sz w:val="28"/>
          <w:szCs w:val="28"/>
        </w:rPr>
        <w:t>章程第19條明定，該協會紀律委員會與申訴委員會為「常設」之司法機構，兼任該協會紀律委員會委員，應經權責機關之許可。</w:t>
      </w:r>
    </w:p>
    <w:p w:rsidR="005E099A" w:rsidRDefault="00BE124E" w:rsidP="00076453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5E099A" w:rsidRPr="00076453">
        <w:rPr>
          <w:rFonts w:ascii="標楷體" w:eastAsia="標楷體" w:hAnsi="標楷體" w:hint="eastAsia"/>
          <w:sz w:val="28"/>
          <w:szCs w:val="28"/>
        </w:rPr>
        <w:t>、</w:t>
      </w:r>
      <w:r w:rsidR="005E099A"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上訴人既知悉公務員服務法有禁止兼職規定，竟未依規定取得服務機關許可，尚不能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謂</w:t>
      </w:r>
      <w:r w:rsidR="005E099A" w:rsidRPr="00076453">
        <w:rPr>
          <w:rFonts w:ascii="標楷體" w:eastAsia="標楷體" w:hAnsi="標楷體" w:hint="eastAsia"/>
          <w:sz w:val="28"/>
          <w:szCs w:val="28"/>
          <w:shd w:val="clear" w:color="auto" w:fill="FFFFFF"/>
        </w:rPr>
        <w:t>其所為應受「信賴保護」而應予免責之論據。</w:t>
      </w:r>
    </w:p>
    <w:p w:rsidR="00BE124E" w:rsidRPr="00076453" w:rsidRDefault="00BE124E" w:rsidP="00076453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八、本件並無上訴人所指違背法令之情形，上訴無理由，應予駁回。</w:t>
      </w:r>
    </w:p>
    <w:p w:rsidR="005E099A" w:rsidRPr="00BE124E" w:rsidRDefault="005E099A" w:rsidP="00BE124E">
      <w:pPr>
        <w:pStyle w:val="1"/>
        <w:numPr>
          <w:ilvl w:val="0"/>
          <w:numId w:val="0"/>
        </w:numPr>
        <w:rPr>
          <w:b/>
          <w:sz w:val="28"/>
          <w:szCs w:val="28"/>
        </w:rPr>
      </w:pPr>
      <w:r w:rsidRPr="00BE124E">
        <w:rPr>
          <w:rFonts w:hint="eastAsia"/>
          <w:b/>
          <w:sz w:val="28"/>
          <w:szCs w:val="28"/>
        </w:rPr>
        <w:t>伍、合議庭成員：</w:t>
      </w:r>
    </w:p>
    <w:p w:rsidR="005E099A" w:rsidRPr="005E099A" w:rsidRDefault="005E099A" w:rsidP="00076453">
      <w:pPr>
        <w:spacing w:line="480" w:lineRule="exact"/>
        <w:ind w:leftChars="256" w:left="614" w:firstLineChars="1" w:firstLine="3"/>
        <w:rPr>
          <w:rFonts w:ascii="標楷體" w:eastAsia="標楷體" w:hAnsi="標楷體" w:cs="Arial"/>
          <w:color w:val="222222"/>
          <w:szCs w:val="28"/>
        </w:rPr>
      </w:pPr>
      <w:r w:rsidRPr="00076453">
        <w:rPr>
          <w:rFonts w:ascii="標楷體" w:eastAsia="標楷體" w:hAnsi="標楷體" w:hint="eastAsia"/>
          <w:sz w:val="28"/>
          <w:szCs w:val="28"/>
        </w:rPr>
        <w:t>懲戒法院懲戒法庭上訴審第二庭：審判長法官李伯道、陪席法官蘇振堂、吳三龍、吳光釗、受命法官葉麗霞。</w:t>
      </w:r>
    </w:p>
    <w:sectPr w:rsidR="005E099A" w:rsidRPr="005E099A" w:rsidSect="00076453">
      <w:footerReference w:type="default" r:id="rId8"/>
      <w:pgSz w:w="11906" w:h="16838"/>
      <w:pgMar w:top="1418" w:right="1701" w:bottom="1134" w:left="1701" w:header="851" w:footer="992" w:gutter="0"/>
      <w:cols w:space="720"/>
      <w:docGrid w:type="lines" w:linePitch="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14" w:rsidRDefault="00933814">
      <w:r>
        <w:separator/>
      </w:r>
    </w:p>
  </w:endnote>
  <w:endnote w:type="continuationSeparator" w:id="0">
    <w:p w:rsidR="00933814" w:rsidRDefault="0093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39" w:rsidRDefault="00C73C2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77539" w:rsidRDefault="00C73C29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C76E1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377539" w:rsidRDefault="00C73C29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C76E1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14" w:rsidRDefault="00933814">
      <w:r>
        <w:rPr>
          <w:color w:val="000000"/>
        </w:rPr>
        <w:separator/>
      </w:r>
    </w:p>
  </w:footnote>
  <w:footnote w:type="continuationSeparator" w:id="0">
    <w:p w:rsidR="00933814" w:rsidRDefault="0093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05D"/>
    <w:multiLevelType w:val="multilevel"/>
    <w:tmpl w:val="82103C20"/>
    <w:styleLink w:val="WWOutlineListStyle2"/>
    <w:lvl w:ilvl="0">
      <w:start w:val="1"/>
      <w:numFmt w:val="ideographLegalTraditional"/>
      <w:lvlText w:val="%1、"/>
      <w:lvlJc w:val="left"/>
      <w:pPr>
        <w:ind w:left="699" w:hanging="699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1">
      <w:start w:val="1"/>
      <w:numFmt w:val="taiwaneseCountingThousand"/>
      <w:lvlText w:val="%2、"/>
      <w:lvlJc w:val="left"/>
      <w:pPr>
        <w:ind w:left="1045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  <w:em w:val="none"/>
        <w:lang w:val="en-US"/>
      </w:rPr>
    </w:lvl>
    <w:lvl w:ilvl="2">
      <w:start w:val="1"/>
      <w:numFmt w:val="taiwaneseCountingThousand"/>
      <w:lvlText w:val="(%3)"/>
      <w:lvlJc w:val="left"/>
      <w:pPr>
        <w:ind w:left="1393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3">
      <w:start w:val="1"/>
      <w:numFmt w:val="decimalFullWidth"/>
      <w:lvlText w:val="%4、"/>
      <w:lvlJc w:val="left"/>
      <w:pPr>
        <w:ind w:left="1745" w:hanging="698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4">
      <w:start w:val="1"/>
      <w:numFmt w:val="decimalFullWidth"/>
      <w:lvlText w:val="(%5)"/>
      <w:lvlJc w:val="left"/>
      <w:pPr>
        <w:ind w:left="2094" w:hanging="700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5">
      <w:start w:val="1"/>
      <w:numFmt w:val="decimalFullWidth"/>
      <w:lvlText w:val="&lt;%6&gt;"/>
      <w:lvlJc w:val="left"/>
      <w:pPr>
        <w:ind w:left="2441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6">
      <w:start w:val="1"/>
      <w:numFmt w:val="decimal"/>
      <w:lvlText w:val="%7."/>
      <w:lvlJc w:val="left"/>
      <w:pPr>
        <w:ind w:left="2445" w:hanging="353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7">
      <w:start w:val="1"/>
      <w:numFmt w:val="decimal"/>
      <w:lvlText w:val="%8."/>
      <w:lvlJc w:val="left"/>
      <w:pPr>
        <w:ind w:left="2787" w:hanging="349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657379C"/>
    <w:multiLevelType w:val="multilevel"/>
    <w:tmpl w:val="277AE834"/>
    <w:styleLink w:val="WWOutlineListStyle4"/>
    <w:lvl w:ilvl="0">
      <w:start w:val="1"/>
      <w:numFmt w:val="ideographLegalTraditional"/>
      <w:lvlText w:val="%1、"/>
      <w:lvlJc w:val="left"/>
      <w:pPr>
        <w:ind w:left="699" w:hanging="699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1">
      <w:start w:val="1"/>
      <w:numFmt w:val="taiwaneseCountingThousand"/>
      <w:lvlText w:val="%2、"/>
      <w:lvlJc w:val="left"/>
      <w:pPr>
        <w:ind w:left="1045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  <w:em w:val="none"/>
        <w:lang w:val="en-US"/>
      </w:rPr>
    </w:lvl>
    <w:lvl w:ilvl="2">
      <w:start w:val="1"/>
      <w:numFmt w:val="taiwaneseCountingThousand"/>
      <w:lvlText w:val="(%3)"/>
      <w:lvlJc w:val="left"/>
      <w:pPr>
        <w:ind w:left="1393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3">
      <w:start w:val="1"/>
      <w:numFmt w:val="decimalFullWidth"/>
      <w:lvlText w:val="%4、"/>
      <w:lvlJc w:val="left"/>
      <w:pPr>
        <w:ind w:left="1745" w:hanging="698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4">
      <w:start w:val="1"/>
      <w:numFmt w:val="decimalFullWidth"/>
      <w:lvlText w:val="(%5)"/>
      <w:lvlJc w:val="left"/>
      <w:pPr>
        <w:ind w:left="2094" w:hanging="700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5">
      <w:start w:val="1"/>
      <w:numFmt w:val="decimalFullWidth"/>
      <w:lvlText w:val="&lt;%6&gt;"/>
      <w:lvlJc w:val="left"/>
      <w:pPr>
        <w:ind w:left="2441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6">
      <w:start w:val="1"/>
      <w:numFmt w:val="decimal"/>
      <w:lvlText w:val="%7."/>
      <w:lvlJc w:val="left"/>
      <w:pPr>
        <w:ind w:left="2445" w:hanging="353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7">
      <w:start w:val="1"/>
      <w:numFmt w:val="decimal"/>
      <w:lvlText w:val="%8."/>
      <w:lvlJc w:val="left"/>
      <w:pPr>
        <w:ind w:left="2787" w:hanging="349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0EC4057"/>
    <w:multiLevelType w:val="multilevel"/>
    <w:tmpl w:val="213E8D72"/>
    <w:styleLink w:val="WWOutlineListStyle8"/>
    <w:lvl w:ilvl="0">
      <w:start w:val="1"/>
      <w:numFmt w:val="ideographLegalTraditional"/>
      <w:pStyle w:val="1"/>
      <w:lvlText w:val="%1、"/>
      <w:lvlJc w:val="left"/>
      <w:pPr>
        <w:ind w:left="699" w:hanging="699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1">
      <w:start w:val="1"/>
      <w:numFmt w:val="taiwaneseCountingThousand"/>
      <w:pStyle w:val="2"/>
      <w:lvlText w:val="%2、"/>
      <w:lvlJc w:val="left"/>
      <w:pPr>
        <w:ind w:left="1045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  <w:em w:val="none"/>
        <w:lang w:val="en-US"/>
      </w:rPr>
    </w:lvl>
    <w:lvl w:ilvl="2">
      <w:start w:val="1"/>
      <w:numFmt w:val="taiwaneseCountingThousand"/>
      <w:pStyle w:val="3"/>
      <w:lvlText w:val="(%3)"/>
      <w:lvlJc w:val="left"/>
      <w:pPr>
        <w:ind w:left="1393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3">
      <w:start w:val="1"/>
      <w:numFmt w:val="decimalFullWidth"/>
      <w:pStyle w:val="4"/>
      <w:lvlText w:val="%4、"/>
      <w:lvlJc w:val="left"/>
      <w:pPr>
        <w:ind w:left="1745" w:hanging="698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4">
      <w:start w:val="1"/>
      <w:numFmt w:val="decimalFullWidth"/>
      <w:pStyle w:val="5"/>
      <w:lvlText w:val="(%5)"/>
      <w:lvlJc w:val="left"/>
      <w:pPr>
        <w:ind w:left="2094" w:hanging="700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5">
      <w:start w:val="1"/>
      <w:numFmt w:val="decimalFullWidth"/>
      <w:pStyle w:val="6"/>
      <w:lvlText w:val="&lt;%6&gt;"/>
      <w:lvlJc w:val="left"/>
      <w:pPr>
        <w:ind w:left="2441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6">
      <w:start w:val="1"/>
      <w:numFmt w:val="decimal"/>
      <w:pStyle w:val="7"/>
      <w:lvlText w:val="%7."/>
      <w:lvlJc w:val="left"/>
      <w:pPr>
        <w:ind w:left="2445" w:hanging="353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7">
      <w:start w:val="1"/>
      <w:numFmt w:val="decimal"/>
      <w:pStyle w:val="8"/>
      <w:lvlText w:val="%8."/>
      <w:lvlJc w:val="left"/>
      <w:pPr>
        <w:ind w:left="2787" w:hanging="349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8">
      <w:start w:val="1"/>
      <w:numFmt w:val="none"/>
      <w:lvlText w:val=""/>
      <w:lvlJc w:val="left"/>
    </w:lvl>
  </w:abstractNum>
  <w:abstractNum w:abstractNumId="3" w15:restartNumberingAfterBreak="0">
    <w:nsid w:val="27AE0079"/>
    <w:multiLevelType w:val="multilevel"/>
    <w:tmpl w:val="AD262460"/>
    <w:styleLink w:val="WWOutlineListStyle6"/>
    <w:lvl w:ilvl="0">
      <w:start w:val="1"/>
      <w:numFmt w:val="ideographLegalTraditional"/>
      <w:lvlText w:val="%1、"/>
      <w:lvlJc w:val="left"/>
      <w:pPr>
        <w:ind w:left="699" w:hanging="699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1">
      <w:start w:val="1"/>
      <w:numFmt w:val="taiwaneseCountingThousand"/>
      <w:lvlText w:val="%2、"/>
      <w:lvlJc w:val="left"/>
      <w:pPr>
        <w:ind w:left="1045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  <w:em w:val="none"/>
        <w:lang w:val="en-US"/>
      </w:rPr>
    </w:lvl>
    <w:lvl w:ilvl="2">
      <w:start w:val="1"/>
      <w:numFmt w:val="taiwaneseCountingThousand"/>
      <w:lvlText w:val="(%3)"/>
      <w:lvlJc w:val="left"/>
      <w:pPr>
        <w:ind w:left="1393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3">
      <w:start w:val="1"/>
      <w:numFmt w:val="decimalFullWidth"/>
      <w:lvlText w:val="%4、"/>
      <w:lvlJc w:val="left"/>
      <w:pPr>
        <w:ind w:left="1745" w:hanging="698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4">
      <w:start w:val="1"/>
      <w:numFmt w:val="decimalFullWidth"/>
      <w:lvlText w:val="(%5)"/>
      <w:lvlJc w:val="left"/>
      <w:pPr>
        <w:ind w:left="2094" w:hanging="700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5">
      <w:start w:val="1"/>
      <w:numFmt w:val="decimalFullWidth"/>
      <w:lvlText w:val="&lt;%6&gt;"/>
      <w:lvlJc w:val="left"/>
      <w:pPr>
        <w:ind w:left="2441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6">
      <w:start w:val="1"/>
      <w:numFmt w:val="decimal"/>
      <w:lvlText w:val="%7."/>
      <w:lvlJc w:val="left"/>
      <w:pPr>
        <w:ind w:left="2445" w:hanging="353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7">
      <w:start w:val="1"/>
      <w:numFmt w:val="decimal"/>
      <w:lvlText w:val="%8."/>
      <w:lvlJc w:val="left"/>
      <w:pPr>
        <w:ind w:left="2787" w:hanging="349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8E66C8E"/>
    <w:multiLevelType w:val="hybridMultilevel"/>
    <w:tmpl w:val="C3701876"/>
    <w:lvl w:ilvl="0" w:tplc="49B63A8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DB23ABF"/>
    <w:multiLevelType w:val="multilevel"/>
    <w:tmpl w:val="02B06E90"/>
    <w:styleLink w:val="WWOutlineListStyle"/>
    <w:lvl w:ilvl="0">
      <w:start w:val="1"/>
      <w:numFmt w:val="ideographLegalTraditional"/>
      <w:lvlText w:val="%1、"/>
      <w:lvlJc w:val="left"/>
      <w:pPr>
        <w:ind w:left="699" w:hanging="699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1">
      <w:start w:val="1"/>
      <w:numFmt w:val="taiwaneseCountingThousand"/>
      <w:lvlText w:val="%2、"/>
      <w:lvlJc w:val="left"/>
      <w:pPr>
        <w:ind w:left="1045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  <w:em w:val="none"/>
        <w:lang w:val="en-US"/>
      </w:rPr>
    </w:lvl>
    <w:lvl w:ilvl="2">
      <w:start w:val="1"/>
      <w:numFmt w:val="taiwaneseCountingThousand"/>
      <w:lvlText w:val="(%3)"/>
      <w:lvlJc w:val="left"/>
      <w:pPr>
        <w:ind w:left="1393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3">
      <w:start w:val="1"/>
      <w:numFmt w:val="decimalFullWidth"/>
      <w:lvlText w:val="%4、"/>
      <w:lvlJc w:val="left"/>
      <w:pPr>
        <w:ind w:left="1745" w:hanging="698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4">
      <w:start w:val="1"/>
      <w:numFmt w:val="decimalFullWidth"/>
      <w:lvlText w:val="(%5)"/>
      <w:lvlJc w:val="left"/>
      <w:pPr>
        <w:ind w:left="2094" w:hanging="700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5">
      <w:start w:val="1"/>
      <w:numFmt w:val="decimalFullWidth"/>
      <w:lvlText w:val="&lt;%6&gt;"/>
      <w:lvlJc w:val="left"/>
      <w:pPr>
        <w:ind w:left="2441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6">
      <w:start w:val="1"/>
      <w:numFmt w:val="decimal"/>
      <w:lvlText w:val="%7."/>
      <w:lvlJc w:val="left"/>
      <w:pPr>
        <w:ind w:left="2445" w:hanging="353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7">
      <w:start w:val="1"/>
      <w:numFmt w:val="decimal"/>
      <w:lvlText w:val="%8."/>
      <w:lvlJc w:val="left"/>
      <w:pPr>
        <w:ind w:left="2787" w:hanging="349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F894C4D"/>
    <w:multiLevelType w:val="multilevel"/>
    <w:tmpl w:val="B02E5AFE"/>
    <w:styleLink w:val="WWOutlineListStyle5"/>
    <w:lvl w:ilvl="0">
      <w:start w:val="1"/>
      <w:numFmt w:val="ideographLegalTraditional"/>
      <w:lvlText w:val="%1、"/>
      <w:lvlJc w:val="left"/>
      <w:pPr>
        <w:ind w:left="699" w:hanging="699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1">
      <w:start w:val="1"/>
      <w:numFmt w:val="taiwaneseCountingThousand"/>
      <w:lvlText w:val="%2、"/>
      <w:lvlJc w:val="left"/>
      <w:pPr>
        <w:ind w:left="1045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  <w:em w:val="none"/>
        <w:lang w:val="en-US"/>
      </w:rPr>
    </w:lvl>
    <w:lvl w:ilvl="2">
      <w:start w:val="1"/>
      <w:numFmt w:val="taiwaneseCountingThousand"/>
      <w:lvlText w:val="(%3)"/>
      <w:lvlJc w:val="left"/>
      <w:pPr>
        <w:ind w:left="1393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3">
      <w:start w:val="1"/>
      <w:numFmt w:val="decimalFullWidth"/>
      <w:lvlText w:val="%4、"/>
      <w:lvlJc w:val="left"/>
      <w:pPr>
        <w:ind w:left="1745" w:hanging="698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4">
      <w:start w:val="1"/>
      <w:numFmt w:val="decimalFullWidth"/>
      <w:lvlText w:val="(%5)"/>
      <w:lvlJc w:val="left"/>
      <w:pPr>
        <w:ind w:left="2094" w:hanging="700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5">
      <w:start w:val="1"/>
      <w:numFmt w:val="decimalFullWidth"/>
      <w:lvlText w:val="&lt;%6&gt;"/>
      <w:lvlJc w:val="left"/>
      <w:pPr>
        <w:ind w:left="2441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6">
      <w:start w:val="1"/>
      <w:numFmt w:val="decimal"/>
      <w:lvlText w:val="%7."/>
      <w:lvlJc w:val="left"/>
      <w:pPr>
        <w:ind w:left="2445" w:hanging="353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7">
      <w:start w:val="1"/>
      <w:numFmt w:val="decimal"/>
      <w:lvlText w:val="%8."/>
      <w:lvlJc w:val="left"/>
      <w:pPr>
        <w:ind w:left="2787" w:hanging="349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11F1D4B"/>
    <w:multiLevelType w:val="multilevel"/>
    <w:tmpl w:val="E5E072DE"/>
    <w:styleLink w:val="WWOutlineListStyle7"/>
    <w:lvl w:ilvl="0">
      <w:start w:val="1"/>
      <w:numFmt w:val="ideographLegalTraditional"/>
      <w:lvlText w:val="%1、"/>
      <w:lvlJc w:val="left"/>
      <w:pPr>
        <w:ind w:left="699" w:hanging="699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1">
      <w:start w:val="1"/>
      <w:numFmt w:val="taiwaneseCountingThousand"/>
      <w:lvlText w:val="%2、"/>
      <w:lvlJc w:val="left"/>
      <w:pPr>
        <w:ind w:left="1045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  <w:em w:val="none"/>
        <w:lang w:val="en-US"/>
      </w:rPr>
    </w:lvl>
    <w:lvl w:ilvl="2">
      <w:start w:val="1"/>
      <w:numFmt w:val="taiwaneseCountingThousand"/>
      <w:lvlText w:val="(%3)"/>
      <w:lvlJc w:val="left"/>
      <w:pPr>
        <w:ind w:left="1393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3">
      <w:start w:val="1"/>
      <w:numFmt w:val="decimalFullWidth"/>
      <w:lvlText w:val="%4、"/>
      <w:lvlJc w:val="left"/>
      <w:pPr>
        <w:ind w:left="1745" w:hanging="698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4">
      <w:start w:val="1"/>
      <w:numFmt w:val="decimalFullWidth"/>
      <w:lvlText w:val="(%5)"/>
      <w:lvlJc w:val="left"/>
      <w:pPr>
        <w:ind w:left="2094" w:hanging="700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5">
      <w:start w:val="1"/>
      <w:numFmt w:val="decimalFullWidth"/>
      <w:lvlText w:val="&lt;%6&gt;"/>
      <w:lvlJc w:val="left"/>
      <w:pPr>
        <w:ind w:left="2441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6">
      <w:start w:val="1"/>
      <w:numFmt w:val="decimal"/>
      <w:lvlText w:val="%7."/>
      <w:lvlJc w:val="left"/>
      <w:pPr>
        <w:ind w:left="2445" w:hanging="353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7">
      <w:start w:val="1"/>
      <w:numFmt w:val="decimal"/>
      <w:lvlText w:val="%8."/>
      <w:lvlJc w:val="left"/>
      <w:pPr>
        <w:ind w:left="2787" w:hanging="349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CB1211A"/>
    <w:multiLevelType w:val="multilevel"/>
    <w:tmpl w:val="3BCEA9B4"/>
    <w:styleLink w:val="WWOutlineListStyle3"/>
    <w:lvl w:ilvl="0">
      <w:start w:val="1"/>
      <w:numFmt w:val="ideographLegalTraditional"/>
      <w:lvlText w:val="%1、"/>
      <w:lvlJc w:val="left"/>
      <w:pPr>
        <w:ind w:left="699" w:hanging="699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1">
      <w:start w:val="1"/>
      <w:numFmt w:val="taiwaneseCountingThousand"/>
      <w:lvlText w:val="%2、"/>
      <w:lvlJc w:val="left"/>
      <w:pPr>
        <w:ind w:left="1045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  <w:em w:val="none"/>
        <w:lang w:val="en-US"/>
      </w:rPr>
    </w:lvl>
    <w:lvl w:ilvl="2">
      <w:start w:val="1"/>
      <w:numFmt w:val="taiwaneseCountingThousand"/>
      <w:lvlText w:val="(%3)"/>
      <w:lvlJc w:val="left"/>
      <w:pPr>
        <w:ind w:left="1393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3">
      <w:start w:val="1"/>
      <w:numFmt w:val="decimalFullWidth"/>
      <w:lvlText w:val="%4、"/>
      <w:lvlJc w:val="left"/>
      <w:pPr>
        <w:ind w:left="1745" w:hanging="698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4">
      <w:start w:val="1"/>
      <w:numFmt w:val="decimalFullWidth"/>
      <w:lvlText w:val="(%5)"/>
      <w:lvlJc w:val="left"/>
      <w:pPr>
        <w:ind w:left="2094" w:hanging="700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5">
      <w:start w:val="1"/>
      <w:numFmt w:val="decimalFullWidth"/>
      <w:lvlText w:val="&lt;%6&gt;"/>
      <w:lvlJc w:val="left"/>
      <w:pPr>
        <w:ind w:left="2441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6">
      <w:start w:val="1"/>
      <w:numFmt w:val="decimal"/>
      <w:lvlText w:val="%7."/>
      <w:lvlJc w:val="left"/>
      <w:pPr>
        <w:ind w:left="2445" w:hanging="353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7">
      <w:start w:val="1"/>
      <w:numFmt w:val="decimal"/>
      <w:lvlText w:val="%8."/>
      <w:lvlJc w:val="left"/>
      <w:pPr>
        <w:ind w:left="2787" w:hanging="349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10064D8"/>
    <w:multiLevelType w:val="multilevel"/>
    <w:tmpl w:val="1B248C02"/>
    <w:styleLink w:val="WWOutlineListStyle1"/>
    <w:lvl w:ilvl="0">
      <w:start w:val="1"/>
      <w:numFmt w:val="ideographLegalTraditional"/>
      <w:lvlText w:val="%1、"/>
      <w:lvlJc w:val="left"/>
      <w:pPr>
        <w:ind w:left="699" w:hanging="699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1">
      <w:start w:val="1"/>
      <w:numFmt w:val="taiwaneseCountingThousand"/>
      <w:lvlText w:val="%2、"/>
      <w:lvlJc w:val="left"/>
      <w:pPr>
        <w:ind w:left="1045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  <w:em w:val="none"/>
        <w:lang w:val="en-US"/>
      </w:rPr>
    </w:lvl>
    <w:lvl w:ilvl="2">
      <w:start w:val="1"/>
      <w:numFmt w:val="taiwaneseCountingThousand"/>
      <w:lvlText w:val="(%3)"/>
      <w:lvlJc w:val="left"/>
      <w:pPr>
        <w:ind w:left="1393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3">
      <w:start w:val="1"/>
      <w:numFmt w:val="decimalFullWidth"/>
      <w:lvlText w:val="%4、"/>
      <w:lvlJc w:val="left"/>
      <w:pPr>
        <w:ind w:left="1745" w:hanging="698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4">
      <w:start w:val="1"/>
      <w:numFmt w:val="decimalFullWidth"/>
      <w:lvlText w:val="(%5)"/>
      <w:lvlJc w:val="left"/>
      <w:pPr>
        <w:ind w:left="2094" w:hanging="700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5">
      <w:start w:val="1"/>
      <w:numFmt w:val="decimalFullWidth"/>
      <w:lvlText w:val="&lt;%6&gt;"/>
      <w:lvlJc w:val="left"/>
      <w:pPr>
        <w:ind w:left="2441" w:hanging="697"/>
      </w:pPr>
      <w:rPr>
        <w:rFonts w:ascii="標楷體" w:eastAsia="標楷體" w:hAnsi="標楷體"/>
        <w:b w:val="0"/>
        <w:i w:val="0"/>
        <w:spacing w:val="0"/>
        <w:w w:val="100"/>
        <w:position w:val="0"/>
        <w:sz w:val="32"/>
        <w:vertAlign w:val="baseline"/>
      </w:rPr>
    </w:lvl>
    <w:lvl w:ilvl="6">
      <w:start w:val="1"/>
      <w:numFmt w:val="decimal"/>
      <w:lvlText w:val="%7."/>
      <w:lvlJc w:val="left"/>
      <w:pPr>
        <w:ind w:left="2445" w:hanging="353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7">
      <w:start w:val="1"/>
      <w:numFmt w:val="decimal"/>
      <w:lvlText w:val="%8."/>
      <w:lvlJc w:val="left"/>
      <w:pPr>
        <w:ind w:left="2787" w:hanging="349"/>
      </w:pPr>
      <w:rPr>
        <w:b w:val="0"/>
        <w:i w:val="0"/>
        <w:spacing w:val="0"/>
        <w:w w:val="100"/>
        <w:position w:val="0"/>
        <w:sz w:val="32"/>
        <w:vertAlign w:val="baseline"/>
      </w:rPr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9270CD9"/>
    <w:multiLevelType w:val="hybridMultilevel"/>
    <w:tmpl w:val="A6885696"/>
    <w:lvl w:ilvl="0" w:tplc="4932711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79"/>
    <w:rsid w:val="00076453"/>
    <w:rsid w:val="00121A79"/>
    <w:rsid w:val="00187463"/>
    <w:rsid w:val="001B5008"/>
    <w:rsid w:val="001C0F8F"/>
    <w:rsid w:val="005E099A"/>
    <w:rsid w:val="007C76E1"/>
    <w:rsid w:val="00933814"/>
    <w:rsid w:val="00A534C3"/>
    <w:rsid w:val="00A74D1A"/>
    <w:rsid w:val="00B42B0E"/>
    <w:rsid w:val="00B52021"/>
    <w:rsid w:val="00BE124E"/>
    <w:rsid w:val="00C26B36"/>
    <w:rsid w:val="00C73C29"/>
    <w:rsid w:val="00CE0AF0"/>
    <w:rsid w:val="00CE33A5"/>
    <w:rsid w:val="00CE75C9"/>
    <w:rsid w:val="00E066C0"/>
    <w:rsid w:val="00E67342"/>
    <w:rsid w:val="00F456ED"/>
    <w:rsid w:val="00F978EC"/>
    <w:rsid w:val="00FB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DC3B26-EFD3-48BB-884D-8B92E1F9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pPr>
      <w:numPr>
        <w:numId w:val="1"/>
      </w:numPr>
      <w:jc w:val="both"/>
      <w:outlineLvl w:val="0"/>
    </w:pPr>
    <w:rPr>
      <w:rFonts w:ascii="標楷體" w:eastAsia="標楷體" w:hAnsi="標楷體"/>
      <w:bCs/>
      <w:kern w:val="0"/>
      <w:sz w:val="32"/>
      <w:szCs w:val="52"/>
    </w:rPr>
  </w:style>
  <w:style w:type="paragraph" w:styleId="2">
    <w:name w:val="heading 2"/>
    <w:basedOn w:val="a"/>
    <w:pPr>
      <w:numPr>
        <w:ilvl w:val="1"/>
        <w:numId w:val="1"/>
      </w:numPr>
      <w:jc w:val="both"/>
      <w:outlineLvl w:val="1"/>
    </w:pPr>
    <w:rPr>
      <w:rFonts w:ascii="標楷體" w:eastAsia="標楷體" w:hAnsi="標楷體"/>
      <w:bCs/>
      <w:kern w:val="0"/>
      <w:sz w:val="32"/>
      <w:szCs w:val="48"/>
    </w:rPr>
  </w:style>
  <w:style w:type="paragraph" w:styleId="3">
    <w:name w:val="heading 3"/>
    <w:basedOn w:val="a"/>
    <w:pPr>
      <w:numPr>
        <w:ilvl w:val="2"/>
        <w:numId w:val="1"/>
      </w:numPr>
      <w:jc w:val="both"/>
      <w:outlineLvl w:val="2"/>
    </w:pPr>
    <w:rPr>
      <w:rFonts w:ascii="標楷體" w:eastAsia="標楷體" w:hAnsi="標楷體"/>
      <w:bCs/>
      <w:kern w:val="0"/>
      <w:sz w:val="32"/>
      <w:szCs w:val="36"/>
    </w:rPr>
  </w:style>
  <w:style w:type="paragraph" w:styleId="4">
    <w:name w:val="heading 4"/>
    <w:basedOn w:val="a"/>
    <w:pPr>
      <w:numPr>
        <w:ilvl w:val="3"/>
        <w:numId w:val="1"/>
      </w:numPr>
      <w:jc w:val="both"/>
      <w:outlineLvl w:val="3"/>
    </w:pPr>
    <w:rPr>
      <w:rFonts w:ascii="標楷體" w:eastAsia="標楷體" w:hAnsi="標楷體"/>
      <w:sz w:val="32"/>
      <w:szCs w:val="36"/>
    </w:rPr>
  </w:style>
  <w:style w:type="paragraph" w:styleId="5">
    <w:name w:val="heading 5"/>
    <w:basedOn w:val="a"/>
    <w:pPr>
      <w:numPr>
        <w:ilvl w:val="4"/>
        <w:numId w:val="1"/>
      </w:numPr>
      <w:jc w:val="both"/>
      <w:outlineLvl w:val="4"/>
    </w:pPr>
    <w:rPr>
      <w:rFonts w:ascii="標楷體" w:eastAsia="標楷體" w:hAnsi="標楷體"/>
      <w:bCs/>
      <w:sz w:val="32"/>
      <w:szCs w:val="36"/>
    </w:rPr>
  </w:style>
  <w:style w:type="paragraph" w:styleId="6">
    <w:name w:val="heading 6"/>
    <w:basedOn w:val="a"/>
    <w:pPr>
      <w:numPr>
        <w:ilvl w:val="5"/>
        <w:numId w:val="1"/>
      </w:numPr>
      <w:tabs>
        <w:tab w:val="left" w:pos="-19875"/>
      </w:tabs>
      <w:jc w:val="both"/>
      <w:outlineLvl w:val="5"/>
    </w:pPr>
    <w:rPr>
      <w:rFonts w:ascii="標楷體" w:eastAsia="標楷體" w:hAnsi="標楷體"/>
      <w:sz w:val="32"/>
      <w:szCs w:val="36"/>
    </w:rPr>
  </w:style>
  <w:style w:type="paragraph" w:styleId="7">
    <w:name w:val="heading 7"/>
    <w:basedOn w:val="a"/>
    <w:pPr>
      <w:numPr>
        <w:ilvl w:val="6"/>
        <w:numId w:val="1"/>
      </w:numPr>
      <w:jc w:val="both"/>
      <w:outlineLvl w:val="6"/>
    </w:pPr>
    <w:rPr>
      <w:rFonts w:ascii="標楷體" w:eastAsia="標楷體" w:hAnsi="標楷體"/>
      <w:bCs/>
      <w:sz w:val="32"/>
      <w:szCs w:val="36"/>
    </w:rPr>
  </w:style>
  <w:style w:type="paragraph" w:styleId="8">
    <w:name w:val="heading 8"/>
    <w:basedOn w:val="a"/>
    <w:pPr>
      <w:numPr>
        <w:ilvl w:val="7"/>
        <w:numId w:val="1"/>
      </w:numPr>
      <w:jc w:val="both"/>
      <w:outlineLvl w:val="7"/>
    </w:pPr>
    <w:rPr>
      <w:rFonts w:ascii="標楷體" w:eastAsia="標楷體" w:hAnsi="標楷體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8">
    <w:name w:val="WW_OutlineListStyle_8"/>
    <w:basedOn w:val="a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FB09A3"/>
    <w:pPr>
      <w:ind w:leftChars="200"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customStyle="1" w:styleId="20">
    <w:name w:val="字元 字元2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character" w:customStyle="1" w:styleId="10">
    <w:name w:val="標題 1 字元"/>
    <w:rPr>
      <w:rFonts w:ascii="標楷體" w:eastAsia="標楷體" w:hAnsi="標楷體"/>
      <w:bCs/>
      <w:sz w:val="32"/>
      <w:szCs w:val="52"/>
    </w:rPr>
  </w:style>
  <w:style w:type="character" w:customStyle="1" w:styleId="21">
    <w:name w:val="標題 2 字元"/>
    <w:rPr>
      <w:rFonts w:ascii="標楷體" w:eastAsia="標楷體" w:hAnsi="標楷體"/>
      <w:bCs/>
      <w:sz w:val="32"/>
      <w:szCs w:val="48"/>
    </w:rPr>
  </w:style>
  <w:style w:type="character" w:customStyle="1" w:styleId="30">
    <w:name w:val="標題 3 字元"/>
    <w:rPr>
      <w:rFonts w:ascii="標楷體" w:eastAsia="標楷體" w:hAnsi="標楷體"/>
      <w:bCs/>
      <w:sz w:val="32"/>
      <w:szCs w:val="36"/>
    </w:rPr>
  </w:style>
  <w:style w:type="character" w:customStyle="1" w:styleId="40">
    <w:name w:val="標題 4 字元"/>
    <w:rPr>
      <w:rFonts w:ascii="標楷體" w:eastAsia="標楷體" w:hAnsi="標楷體"/>
      <w:kern w:val="3"/>
      <w:sz w:val="32"/>
      <w:szCs w:val="36"/>
    </w:rPr>
  </w:style>
  <w:style w:type="character" w:customStyle="1" w:styleId="50">
    <w:name w:val="標題 5 字元"/>
    <w:rPr>
      <w:rFonts w:ascii="標楷體" w:eastAsia="標楷體" w:hAnsi="標楷體"/>
      <w:bCs/>
      <w:kern w:val="3"/>
      <w:sz w:val="32"/>
      <w:szCs w:val="36"/>
    </w:rPr>
  </w:style>
  <w:style w:type="character" w:customStyle="1" w:styleId="60">
    <w:name w:val="標題 6 字元"/>
    <w:rPr>
      <w:rFonts w:ascii="標楷體" w:eastAsia="標楷體" w:hAnsi="標楷體"/>
      <w:kern w:val="3"/>
      <w:sz w:val="32"/>
      <w:szCs w:val="36"/>
    </w:rPr>
  </w:style>
  <w:style w:type="character" w:customStyle="1" w:styleId="70">
    <w:name w:val="標題 7 字元"/>
    <w:rPr>
      <w:rFonts w:ascii="標楷體" w:eastAsia="標楷體" w:hAnsi="標楷體"/>
      <w:bCs/>
      <w:kern w:val="3"/>
      <w:sz w:val="32"/>
      <w:szCs w:val="36"/>
    </w:rPr>
  </w:style>
  <w:style w:type="character" w:customStyle="1" w:styleId="80">
    <w:name w:val="標題 8 字元"/>
    <w:rPr>
      <w:rFonts w:ascii="標楷體" w:eastAsia="標楷體" w:hAnsi="標楷體"/>
      <w:kern w:val="3"/>
      <w:sz w:val="32"/>
      <w:szCs w:val="36"/>
    </w:rPr>
  </w:style>
  <w:style w:type="paragraph" w:styleId="Web">
    <w:name w:val="Normal (Web)"/>
    <w:basedOn w:val="a"/>
    <w:pPr>
      <w:widowControl/>
      <w:spacing w:before="100" w:after="100"/>
    </w:pPr>
    <w:rPr>
      <w:kern w:val="0"/>
    </w:rPr>
  </w:style>
  <w:style w:type="paragraph" w:styleId="a8">
    <w:name w:val="Salutation"/>
    <w:basedOn w:val="a"/>
    <w:next w:val="a"/>
  </w:style>
  <w:style w:type="character" w:customStyle="1" w:styleId="a9">
    <w:name w:val="問候 字元"/>
    <w:rPr>
      <w:kern w:val="3"/>
      <w:sz w:val="24"/>
      <w:szCs w:val="24"/>
    </w:rPr>
  </w:style>
  <w:style w:type="paragraph" w:styleId="aa">
    <w:name w:val="Closing"/>
    <w:basedOn w:val="a"/>
    <w:pPr>
      <w:ind w:left="100"/>
    </w:pPr>
  </w:style>
  <w:style w:type="character" w:customStyle="1" w:styleId="ab">
    <w:name w:val="結語 字元"/>
    <w:rPr>
      <w:kern w:val="3"/>
      <w:sz w:val="24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e">
    <w:name w:val="annotation reference"/>
    <w:rPr>
      <w:sz w:val="18"/>
      <w:szCs w:val="18"/>
    </w:rPr>
  </w:style>
  <w:style w:type="paragraph" w:styleId="af">
    <w:name w:val="annotation text"/>
    <w:basedOn w:val="a"/>
  </w:style>
  <w:style w:type="character" w:customStyle="1" w:styleId="af0">
    <w:name w:val="註解文字 字元"/>
    <w:rPr>
      <w:kern w:val="3"/>
      <w:sz w:val="24"/>
      <w:szCs w:val="24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註解主旨 字元"/>
    <w:rPr>
      <w:b/>
      <w:bCs/>
      <w:kern w:val="3"/>
      <w:sz w:val="24"/>
      <w:szCs w:val="24"/>
    </w:rPr>
  </w:style>
  <w:style w:type="numbering" w:customStyle="1" w:styleId="WWOutlineListStyle7">
    <w:name w:val="WW_OutlineListStyle_7"/>
    <w:basedOn w:val="a2"/>
    <w:pPr>
      <w:numPr>
        <w:numId w:val="2"/>
      </w:numPr>
    </w:pPr>
  </w:style>
  <w:style w:type="numbering" w:customStyle="1" w:styleId="WWOutlineListStyle6">
    <w:name w:val="WW_OutlineListStyle_6"/>
    <w:basedOn w:val="a2"/>
    <w:pPr>
      <w:numPr>
        <w:numId w:val="3"/>
      </w:numPr>
    </w:pPr>
  </w:style>
  <w:style w:type="numbering" w:customStyle="1" w:styleId="WWOutlineListStyle5">
    <w:name w:val="WW_OutlineListStyle_5"/>
    <w:basedOn w:val="a2"/>
    <w:pPr>
      <w:numPr>
        <w:numId w:val="4"/>
      </w:numPr>
    </w:pPr>
  </w:style>
  <w:style w:type="numbering" w:customStyle="1" w:styleId="WWOutlineListStyle4">
    <w:name w:val="WW_OutlineListStyle_4"/>
    <w:basedOn w:val="a2"/>
    <w:pPr>
      <w:numPr>
        <w:numId w:val="5"/>
      </w:numPr>
    </w:pPr>
  </w:style>
  <w:style w:type="numbering" w:customStyle="1" w:styleId="WWOutlineListStyle3">
    <w:name w:val="WW_OutlineListStyle_3"/>
    <w:basedOn w:val="a2"/>
    <w:pPr>
      <w:numPr>
        <w:numId w:val="6"/>
      </w:numPr>
    </w:pPr>
  </w:style>
  <w:style w:type="numbering" w:customStyle="1" w:styleId="WWOutlineListStyle2">
    <w:name w:val="WW_OutlineListStyle_2"/>
    <w:basedOn w:val="a2"/>
    <w:pPr>
      <w:numPr>
        <w:numId w:val="7"/>
      </w:numPr>
    </w:pPr>
  </w:style>
  <w:style w:type="numbering" w:customStyle="1" w:styleId="WWOutlineListStyle1">
    <w:name w:val="WW_OutlineListStyle_1"/>
    <w:basedOn w:val="a2"/>
    <w:pPr>
      <w:numPr>
        <w:numId w:val="8"/>
      </w:numPr>
    </w:pPr>
  </w:style>
  <w:style w:type="numbering" w:customStyle="1" w:styleId="WWOutlineListStyle">
    <w:name w:val="WW_OutlineListStyle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tpp</dc:creator>
  <cp:lastModifiedBy>Windows 使用者</cp:lastModifiedBy>
  <cp:revision>3</cp:revision>
  <cp:lastPrinted>2022-03-14T08:51:00Z</cp:lastPrinted>
  <dcterms:created xsi:type="dcterms:W3CDTF">2022-03-15T02:31:00Z</dcterms:created>
  <dcterms:modified xsi:type="dcterms:W3CDTF">2022-03-15T02:33:00Z</dcterms:modified>
</cp:coreProperties>
</file>