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93" w:rsidRPr="00565893" w:rsidRDefault="00565893" w:rsidP="00565893">
      <w:pPr>
        <w:pStyle w:val="a3"/>
        <w:rPr>
          <w:rFonts w:hAnsi="細明體" w:cs="細明體" w:hint="eastAsia"/>
        </w:rPr>
      </w:pPr>
      <w:bookmarkStart w:id="0" w:name="_GoBack"/>
      <w:bookmarkEnd w:id="0"/>
      <w:r w:rsidRPr="00565893">
        <w:rPr>
          <w:rFonts w:hAnsi="細明體" w:cs="細明體" w:hint="eastAsia"/>
        </w:rPr>
        <w:t>臺灣臺中地方法院公設辯護人準備程序書狀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                               110年度參模訴字第1號                                   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被  告  李 世 豪  年籍詳卷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上列被告因傷害致死案件，經指定辯護，茲提出準備程序書並聲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請調查證據如下：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一、被告對起訴事實之答辯及其爭執與不爭執之事實：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1、被告對起訴事實之答辯：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　　　被告承認有傷害被害人張文龍並造成張文龍右眼瘀青之傷害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，因而構成刑法第277條第1項之傷害罪。但刑法第277條第2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項傷害致人於死罪，依刑法第17條規定於行為人對於死亡之加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重結果不能預見其發生時不適用之，且最高法院106年度台上字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第3973號判決認為：「傷害行為足以引起死亡之結果，如在通常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觀念上無預見之可能，或客觀上不能預見，則行為人對於被害人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因傷致死之加重結果，即不能負責。此所謂客觀不能預見，係指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一般人於事後，以客觀第三人之立場，觀察行為人當時對於加重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結果之發生不可能預見而言，並非行為人主觀上有無預見之問題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。」，本案被告案發當時僅以右手揮擊被害人張文龍臉部一下，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且並未見到被害人頭部有撞擊地面，一般人難以預見被害人會因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被告揮擊被害人臉部一下即造成被害人死亡之結果，且案發當時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尚有其他人見聞此事，亦無人認為被害人張文龍會因此死亡。因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此，被害人張文龍死亡之結果屬客觀上不能預見，則參照前開刑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法第17條之規定及最高法院106年度台上字第3973號判決之見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解，被告之行為應不成立刑法第277條第2項前段傷害致人於死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罪。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 又退步言之，如認被告之行為成立刑法第277條第2項前段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傷害致人於死罪，惟本件被告之犯罪動機係因案發前被害人張文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龍遊玩原屬於證人林進德進行之遊戲機台，被告與證人林進德因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而與張文龍引發爭執，被告並犯下本案及被告僅揮擊被害人張文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龍臉部一下之行為情節觀之，縱科以傷害致人於死罪之最輕本刑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7年有期徒刑亦有情輕法重之嫌，請依刑法第59條規定酌量減輕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其刑。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2、被告對起訴事實爭執及不爭執之事實：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被告不爭執之事實：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被告承認有如起訴書所載時、地以右拳揮擊張文龍之臉部，並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擊中張文龍之右眼窩，造成被害人張文龍受有如臺灣臺中地方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檢察署檢驗報告書所示右眼瘀青之傷害。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張文龍之右眼窩處受到被告以右拳揮擊擊中後，有向後倒地頭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部撞擊地面，並受有頭部外傷合併顱內出血、顱骨骨折、硬腦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lastRenderedPageBreak/>
        <w:t xml:space="preserve">     膜下出血、蜘蛛網膜下出血、腦幹壓迫等傷害並最終導致頭部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外傷併顱內出血、顱骨骨折、腦幹壓迫導致中樞神經衷竭死亡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結果。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被告以右拳揮擊張文龍時，證人林進德及陳錦堂均在場目擊。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被告爭執之事實：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 被告否認案發當時係以「猛力」揮擊張文龍之臉部。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 被告否認於案發當時有見到被害人頭部撞擊地面。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被告對於被害人於案發時當場向後倒地頭部撞擊地面，並受有頭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部外傷合併顱內出血、顱骨骨折、硬腦膜下出血、蜘蛛網膜下出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血、腦幹壓迫等傷害並最終導致頭部外傷併顱內出血、顱骨骨折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、腦幹壓迫導致中樞神經衷竭死亡之結果屬客觀上不能預見，因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而否認有刑法第277條第2項傷害致人於死之犯罪。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如被告成立刑法第277條第2項傷害致人於死罪，被告亦符合刑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法第59條犯罪情狀顯可憫恕，認科以最低刑度仍嫌過重，得酌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量減刑之事由。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二、對檢察官聲請調查證據之證據能力意見：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  對於檢察官110年1月25日準備程序書狀所載聲請調查之證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據除認證人陳彥傑於106年10月24日警詢筆錄屬被告以外之人於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審判外之陳述且無傳聞例外之適用。因此，依刑事訴訟法第159條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規定無證據能力。其餘證據之證據能力均不爭執。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  又前開檢察官準備程序書狀所引被告李世豪於106年10月25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日偵訊筆錄坦承犯傷害致死之犯行且於106年12月11日偵訊筆錄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表示認罪，經與被告溝通後確認此係因被告偵查中不了解傷害致人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於死罪之構成犯罪要件所為之誤解，因此被告及辯護人雖不爭執該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偵訊筆錄之證據能力，惟爭執其證明力。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三、聲請調查之證據及與待證事實之關係： 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1、聲請傳喚證人林進德，案發當時證人林進德在場，且有見到被告傷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害被害人張文龍，並見到張文龍倒地，依證人林進德所見被告下手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實施傷害之情節如何?是否看到張文龍頭部撞擊地面?且證人林進德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於案發當時所見被害人張文龍受傷後之狀態為何?案發當時林進德是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否認為被害人有死亡可能?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2、聲請傳喚證人陳錦堂，案發當時證人陳錦堂在場，且有見到被告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傷害被害人張文龍，並見到張文龍倒地，依證人陳錦堂所見被告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下手實施傷害之情節如何?是否看到張文龍頭部撞擊地面?且證人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陳錦堂於案發當時所見被害人張文龍受傷後之狀態為何?案發當時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陳錦堂是否認為被害人有死亡可能?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3、聲請傳喚證人陳彥傑，證人陳彥傑雖未見到被告傷害被害人張文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龍，惟於事後有至被害人張文龍倒臥處關心，證人陳彥傑究竟是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lastRenderedPageBreak/>
        <w:t xml:space="preserve">　　在被告傷害後為後多久上前關心被害人張文龍?且依證人陳彥傑所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見是否認為被害人張文龍有死亡可能?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4、聲請於證人詰問程序前勘驗案發現場監視器錄影檔案光碟：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檔案名稱「18時51分起.m4v」，錄影畫面時間18時41分00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秒開始至18時42分00秒止。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檔案名稱「18時51分起.m4v」，錄影畫面時間18時43分00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秒開始至18時44分00秒止。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檔案名稱「18時51分起.m4v」，錄影畫面時間18時48分00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秒開始至18時53分00秒止。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檔案名稱「20171023_19h00m_ch」，錄影畫面時間19時01分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　00秒開始至19時03分00秒止。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由上開勘驗監視器錄影檔案光碟內容可了解被害人張文龍於案發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前確有遊玩原屬於證人林進德進行之遊戲機台，因而先與證人林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進德引發爭執，被告嗣後並介入爭執及被告傷害被害人張文龍之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過程。另相關證人林進德、陳錦堂見到案發之過程及證人林進德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、陳錦堂、陳彥傑對於被害人張文龍之處置。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5、聲請詢問被告李世豪，以了解被告傷害張文龍之動機、傷害行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為之過程、傷害行為後之處置及被告對被害人死亡之結果是否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客觀能預見。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四、聲請傳喚之證人年籍資料及所需詰問時間：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1、證人林進德，男，住雲林縣臺西鄉和豐村新興26號。詰問時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間約15分鐘。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2、證人陳錦堂，男，住臺中市北區梅亭街35號，居臺中市西屯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區青海路2段80號3樓，居臺中市潭子區崇德路4段140號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。詰問時間約10分鐘。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3、證人陳彥傑，男，住臺中市西屯區逢大路45號10樓之2。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　詰問時間約10分鐘。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五、爰依國民法官法第54條第1項規定提出準備程序書狀如上。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　      此  致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本院刑事庭  公鑒  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>中    華    民    國    110    年    3    月    8    日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                        公設辯護人  梁 乃 莉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  <w:r w:rsidRPr="00565893">
        <w:rPr>
          <w:rFonts w:hAnsi="細明體" w:cs="細明體" w:hint="eastAsia"/>
        </w:rPr>
        <w:t xml:space="preserve">                                          蔡 育 萍</w:t>
      </w: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</w:p>
    <w:p w:rsidR="00565893" w:rsidRPr="00565893" w:rsidRDefault="00565893" w:rsidP="00565893">
      <w:pPr>
        <w:pStyle w:val="a3"/>
        <w:rPr>
          <w:rFonts w:hAnsi="細明體" w:cs="細明體" w:hint="eastAsia"/>
        </w:rPr>
      </w:pPr>
    </w:p>
    <w:p w:rsidR="00565893" w:rsidRDefault="00565893" w:rsidP="00565893">
      <w:pPr>
        <w:pStyle w:val="a3"/>
        <w:rPr>
          <w:rFonts w:hAnsi="細明體" w:cs="細明體"/>
        </w:rPr>
      </w:pPr>
    </w:p>
    <w:sectPr w:rsidR="00565893" w:rsidSect="009825B0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9"/>
    <w:rsid w:val="00565893"/>
    <w:rsid w:val="00AE3DEA"/>
    <w:rsid w:val="00B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F6A14-20E2-4548-B62A-4F9A8226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25B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9825B0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鐘麗芳</dc:creator>
  <cp:keywords/>
  <dc:description/>
  <cp:lastModifiedBy>鐘麗芳</cp:lastModifiedBy>
  <cp:revision>2</cp:revision>
  <dcterms:created xsi:type="dcterms:W3CDTF">2021-10-15T06:36:00Z</dcterms:created>
  <dcterms:modified xsi:type="dcterms:W3CDTF">2021-10-15T06:36:00Z</dcterms:modified>
</cp:coreProperties>
</file>