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02" w:type="dxa"/>
        <w:tblInd w:w="-152" w:type="dxa"/>
        <w:tblCellMar>
          <w:left w:w="10" w:type="dxa"/>
          <w:right w:w="10" w:type="dxa"/>
        </w:tblCellMar>
        <w:tblLook w:val="04A0" w:firstRow="1" w:lastRow="0" w:firstColumn="1" w:lastColumn="0" w:noHBand="0" w:noVBand="1"/>
      </w:tblPr>
      <w:tblGrid>
        <w:gridCol w:w="2390"/>
        <w:gridCol w:w="6812"/>
      </w:tblGrid>
      <w:tr w:rsidR="0048755F">
        <w:trPr>
          <w:trHeight w:val="1971"/>
        </w:trPr>
        <w:tc>
          <w:tcPr>
            <w:tcW w:w="2390" w:type="dxa"/>
            <w:shd w:val="clear" w:color="auto" w:fill="auto"/>
            <w:tcMar>
              <w:top w:w="0" w:type="dxa"/>
              <w:left w:w="28" w:type="dxa"/>
              <w:bottom w:w="0" w:type="dxa"/>
              <w:right w:w="28" w:type="dxa"/>
            </w:tcMar>
            <w:vAlign w:val="center"/>
          </w:tcPr>
          <w:p w:rsidR="0048755F" w:rsidRDefault="00D26AA4">
            <w:pPr>
              <w:overflowPunct w:val="0"/>
              <w:jc w:val="both"/>
            </w:pPr>
            <w:r>
              <w:rPr>
                <w:rFonts w:ascii="標楷體" w:eastAsia="標楷體" w:hAnsi="標楷體"/>
                <w:noProof/>
                <w:sz w:val="28"/>
              </w:rPr>
              <w:drawing>
                <wp:inline distT="0" distB="0" distL="0" distR="0">
                  <wp:extent cx="1356356" cy="1356356"/>
                  <wp:effectExtent l="0" t="0" r="0" b="0"/>
                  <wp:docPr id="2" name="圖片 1" descr="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356356" cy="1356356"/>
                          </a:xfrm>
                          <a:prstGeom prst="rect">
                            <a:avLst/>
                          </a:prstGeom>
                          <a:noFill/>
                          <a:ln>
                            <a:noFill/>
                            <a:prstDash/>
                          </a:ln>
                        </pic:spPr>
                      </pic:pic>
                    </a:graphicData>
                  </a:graphic>
                </wp:inline>
              </w:drawing>
            </w:r>
            <w:r>
              <w:t xml:space="preserve">   </w:t>
            </w:r>
          </w:p>
        </w:tc>
        <w:tc>
          <w:tcPr>
            <w:tcW w:w="6812" w:type="dxa"/>
            <w:shd w:val="clear" w:color="auto" w:fill="auto"/>
            <w:tcMar>
              <w:top w:w="0" w:type="dxa"/>
              <w:left w:w="28" w:type="dxa"/>
              <w:bottom w:w="0" w:type="dxa"/>
              <w:right w:w="28" w:type="dxa"/>
            </w:tcMar>
          </w:tcPr>
          <w:p w:rsidR="0048755F" w:rsidRDefault="00D26AA4">
            <w:pPr>
              <w:overflowPunct w:val="0"/>
              <w:ind w:firstLine="510"/>
              <w:jc w:val="both"/>
            </w:pPr>
            <w:r>
              <w:rPr>
                <w:rFonts w:ascii="標楷體" w:eastAsia="標楷體" w:hAnsi="標楷體"/>
                <w:b/>
                <w:sz w:val="56"/>
                <w:szCs w:val="56"/>
              </w:rPr>
              <w:t>司 法 院 新 聞 稿</w:t>
            </w:r>
          </w:p>
          <w:p w:rsidR="0048755F" w:rsidRDefault="00D26AA4">
            <w:pPr>
              <w:overflowPunct w:val="0"/>
              <w:spacing w:line="0" w:lineRule="atLeast"/>
              <w:ind w:firstLine="991"/>
              <w:jc w:val="both"/>
              <w:rPr>
                <w:rFonts w:ascii="標楷體" w:eastAsia="標楷體" w:hAnsi="標楷體"/>
                <w:sz w:val="28"/>
              </w:rPr>
            </w:pPr>
            <w:r>
              <w:rPr>
                <w:rFonts w:ascii="標楷體" w:eastAsia="標楷體" w:hAnsi="標楷體"/>
                <w:sz w:val="28"/>
              </w:rPr>
              <w:t>發稿日期：109年10月</w:t>
            </w:r>
            <w:r w:rsidR="001C4554">
              <w:rPr>
                <w:rFonts w:ascii="標楷體" w:eastAsia="標楷體" w:hAnsi="標楷體" w:hint="eastAsia"/>
                <w:sz w:val="28"/>
              </w:rPr>
              <w:t>16</w:t>
            </w:r>
            <w:bookmarkStart w:id="0" w:name="_GoBack"/>
            <w:bookmarkEnd w:id="0"/>
            <w:r>
              <w:rPr>
                <w:rFonts w:ascii="標楷體" w:eastAsia="標楷體" w:hAnsi="標楷體"/>
                <w:sz w:val="28"/>
              </w:rPr>
              <w:t>日</w:t>
            </w:r>
          </w:p>
          <w:p w:rsidR="0048755F" w:rsidRDefault="00D26AA4">
            <w:pPr>
              <w:overflowPunct w:val="0"/>
              <w:spacing w:line="0" w:lineRule="atLeast"/>
              <w:ind w:firstLine="708"/>
              <w:jc w:val="both"/>
              <w:rPr>
                <w:rFonts w:ascii="標楷體" w:eastAsia="標楷體" w:hAnsi="標楷體"/>
                <w:sz w:val="28"/>
              </w:rPr>
            </w:pPr>
            <w:r>
              <w:rPr>
                <w:rFonts w:ascii="標楷體" w:eastAsia="標楷體" w:hAnsi="標楷體"/>
                <w:sz w:val="28"/>
              </w:rPr>
              <w:t xml:space="preserve">  發稿單位：少年及家事廳</w:t>
            </w:r>
          </w:p>
          <w:p w:rsidR="0048755F" w:rsidRDefault="00D26AA4">
            <w:pPr>
              <w:overflowPunct w:val="0"/>
              <w:spacing w:line="0" w:lineRule="atLeast"/>
              <w:ind w:firstLine="708"/>
              <w:jc w:val="both"/>
            </w:pPr>
            <w:r>
              <w:rPr>
                <w:rFonts w:ascii="標楷體" w:eastAsia="標楷體" w:hAnsi="標楷體"/>
                <w:sz w:val="28"/>
              </w:rPr>
              <w:t xml:space="preserve">  連 絡 人：廳長 謝靜慧</w:t>
            </w:r>
          </w:p>
          <w:p w:rsidR="0048755F" w:rsidRDefault="00D26AA4">
            <w:pPr>
              <w:overflowPunct w:val="0"/>
              <w:spacing w:line="0" w:lineRule="atLeast"/>
              <w:ind w:firstLine="708"/>
              <w:jc w:val="both"/>
              <w:rPr>
                <w:rFonts w:ascii="標楷體" w:eastAsia="標楷體" w:hAnsi="標楷體"/>
              </w:rPr>
            </w:pPr>
            <w:r>
              <w:rPr>
                <w:rFonts w:ascii="標楷體" w:eastAsia="標楷體" w:hAnsi="標楷體"/>
                <w:sz w:val="28"/>
              </w:rPr>
              <w:t xml:space="preserve">  連絡電話：02-23618577#600</w:t>
            </w:r>
            <w:r>
              <w:rPr>
                <w:rFonts w:ascii="標楷體" w:eastAsia="標楷體" w:hAnsi="標楷體"/>
              </w:rPr>
              <w:t>編號：109-</w:t>
            </w:r>
            <w:r w:rsidR="0099745B">
              <w:rPr>
                <w:rFonts w:ascii="標楷體" w:eastAsia="標楷體" w:hAnsi="標楷體" w:hint="eastAsia"/>
              </w:rPr>
              <w:t>119</w:t>
            </w:r>
          </w:p>
          <w:p w:rsidR="0099745B" w:rsidRPr="00AA4F0B" w:rsidRDefault="0099745B">
            <w:pPr>
              <w:overflowPunct w:val="0"/>
              <w:spacing w:line="0" w:lineRule="atLeast"/>
              <w:ind w:firstLine="708"/>
              <w:jc w:val="both"/>
              <w:rPr>
                <w:sz w:val="28"/>
                <w:szCs w:val="28"/>
              </w:rPr>
            </w:pPr>
            <w:r>
              <w:rPr>
                <w:rFonts w:ascii="標楷體" w:eastAsia="標楷體" w:hAnsi="標楷體" w:hint="eastAsia"/>
              </w:rPr>
              <w:t xml:space="preserve">              </w:t>
            </w:r>
            <w:r w:rsidRPr="00AA4F0B">
              <w:rPr>
                <w:rFonts w:ascii="標楷體" w:eastAsia="標楷體" w:hAnsi="標楷體" w:hint="eastAsia"/>
                <w:sz w:val="28"/>
                <w:szCs w:val="28"/>
              </w:rPr>
              <w:t>0926137401</w:t>
            </w:r>
          </w:p>
        </w:tc>
      </w:tr>
    </w:tbl>
    <w:p w:rsidR="0048755F" w:rsidRDefault="00D26AA4">
      <w:pPr>
        <w:overflowPunct w:val="0"/>
        <w:spacing w:line="640" w:lineRule="exact"/>
        <w:jc w:val="both"/>
      </w:pPr>
      <w:r>
        <w:rPr>
          <w:rFonts w:ascii="標楷體" w:eastAsia="標楷體" w:hAnsi="標楷體"/>
          <w:b/>
          <w:noProof/>
          <w:sz w:val="32"/>
          <w:szCs w:val="3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217800</wp:posOffset>
                </wp:positionV>
                <wp:extent cx="5486400" cy="8257"/>
                <wp:effectExtent l="19050" t="19050" r="19050" b="29843"/>
                <wp:wrapNone/>
                <wp:docPr id="3" name="Line 2"/>
                <wp:cNvGraphicFramePr/>
                <a:graphic xmlns:a="http://schemas.openxmlformats.org/drawingml/2006/main">
                  <a:graphicData uri="http://schemas.microsoft.com/office/word/2010/wordprocessingShape">
                    <wps:wsp>
                      <wps:cNvCnPr/>
                      <wps:spPr>
                        <a:xfrm flipV="1">
                          <a:off x="0" y="0"/>
                          <a:ext cx="5486400" cy="8257"/>
                        </a:xfrm>
                        <a:prstGeom prst="straightConnector1">
                          <a:avLst/>
                        </a:prstGeom>
                        <a:noFill/>
                        <a:ln w="28575">
                          <a:solidFill>
                            <a:srgbClr val="000000"/>
                          </a:solidFill>
                          <a:prstDash val="solid"/>
                          <a:round/>
                        </a:ln>
                      </wps:spPr>
                      <wps:bodyPr/>
                    </wps:wsp>
                  </a:graphicData>
                </a:graphic>
              </wp:anchor>
            </w:drawing>
          </mc:Choice>
          <mc:Fallback>
            <w:pict>
              <v:shapetype w14:anchorId="2B394AD1" id="_x0000_t32" coordsize="21600,21600" o:spt="32" o:oned="t" path="m,l21600,21600e" filled="f">
                <v:path arrowok="t" fillok="f" o:connecttype="none"/>
                <o:lock v:ext="edit" shapetype="t"/>
              </v:shapetype>
              <v:shape id="Line 2" o:spid="_x0000_s1026" type="#_x0000_t32" style="position:absolute;margin-left:0;margin-top:17.15pt;width:6in;height:.65pt;flip:y;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" strokeweight="2.25pt"/>
            </w:pict>
          </mc:Fallback>
        </mc:AlternateContent>
      </w:r>
    </w:p>
    <w:p w:rsidR="0048755F" w:rsidRPr="0099745B" w:rsidRDefault="00D26AA4">
      <w:pPr>
        <w:overflowPunct w:val="0"/>
        <w:snapToGrid w:val="0"/>
        <w:spacing w:line="360" w:lineRule="auto"/>
        <w:jc w:val="both"/>
        <w:rPr>
          <w:sz w:val="32"/>
          <w:szCs w:val="32"/>
        </w:rPr>
      </w:pPr>
      <w:r w:rsidRPr="0099745B">
        <w:rPr>
          <w:rFonts w:ascii="標楷體" w:eastAsia="標楷體" w:hAnsi="標楷體"/>
          <w:b/>
          <w:sz w:val="32"/>
          <w:szCs w:val="32"/>
        </w:rPr>
        <w:t>積極推動優化友善兒少出庭環境與措施</w:t>
      </w:r>
      <w:r w:rsidRPr="0099745B">
        <w:rPr>
          <w:rFonts w:ascii="標楷體" w:eastAsia="標楷體" w:hAnsi="標楷體" w:cs="Arial"/>
          <w:b/>
          <w:sz w:val="32"/>
          <w:szCs w:val="32"/>
        </w:rPr>
        <w:t>，司法院舉辦公聽會</w:t>
      </w:r>
      <w:r w:rsidR="0012221A" w:rsidRPr="0099745B">
        <w:rPr>
          <w:rFonts w:ascii="標楷體" w:eastAsia="標楷體" w:hAnsi="標楷體" w:cs="Arial" w:hint="eastAsia"/>
          <w:b/>
          <w:sz w:val="32"/>
          <w:szCs w:val="32"/>
          <w:lang w:eastAsia="zh-HK"/>
        </w:rPr>
        <w:t>聆聽各界意見</w:t>
      </w:r>
    </w:p>
    <w:p w:rsidR="0012221A" w:rsidRDefault="001047B6">
      <w:pPr>
        <w:overflowPunct w:val="0"/>
        <w:snapToGrid w:val="0"/>
        <w:spacing w:line="360" w:lineRule="auto"/>
        <w:ind w:firstLine="560"/>
        <w:jc w:val="both"/>
        <w:rPr>
          <w:rFonts w:ascii="標楷體" w:eastAsia="標楷體" w:hAnsi="標楷體"/>
          <w:kern w:val="0"/>
          <w:sz w:val="28"/>
          <w:szCs w:val="28"/>
        </w:rPr>
      </w:pPr>
      <w:r>
        <w:rPr>
          <w:rFonts w:ascii="標楷體" w:eastAsia="標楷體" w:hAnsi="標楷體" w:cs="Arial"/>
          <w:sz w:val="28"/>
          <w:szCs w:val="28"/>
          <w:shd w:val="clear" w:color="auto" w:fill="FFFFFF"/>
        </w:rPr>
        <w:t>為提升</w:t>
      </w:r>
      <w:r w:rsidR="00D26AA4">
        <w:rPr>
          <w:rFonts w:ascii="標楷體" w:eastAsia="標楷體" w:hAnsi="標楷體" w:cs="Arial"/>
          <w:sz w:val="28"/>
          <w:szCs w:val="28"/>
          <w:shd w:val="clear" w:color="auto" w:fill="FFFFFF"/>
        </w:rPr>
        <w:t>友善兒少出庭應訊的環境與措施，</w:t>
      </w:r>
      <w:r w:rsidR="00D26AA4">
        <w:rPr>
          <w:rFonts w:ascii="標楷體" w:eastAsia="標楷體" w:hAnsi="標楷體" w:cs="Arial"/>
          <w:sz w:val="28"/>
          <w:szCs w:val="28"/>
          <w:shd w:val="clear" w:color="auto" w:fill="FFFFFF"/>
          <w:lang w:eastAsia="zh-HK"/>
        </w:rPr>
        <w:t>司法院</w:t>
      </w:r>
      <w:r w:rsidR="00D26AA4">
        <w:rPr>
          <w:rFonts w:ascii="標楷體" w:eastAsia="標楷體" w:hAnsi="標楷體" w:cs="Arial"/>
          <w:sz w:val="28"/>
          <w:szCs w:val="28"/>
          <w:shd w:val="clear" w:color="auto" w:fill="FFFFFF"/>
        </w:rPr>
        <w:t>於10</w:t>
      </w:r>
      <w:r w:rsidR="00D26AA4">
        <w:rPr>
          <w:rFonts w:ascii="標楷體" w:eastAsia="標楷體" w:hAnsi="標楷體" w:cs="Arial"/>
          <w:sz w:val="28"/>
          <w:szCs w:val="28"/>
          <w:shd w:val="clear" w:color="auto" w:fill="FFFFFF"/>
          <w:lang w:eastAsia="zh-HK"/>
        </w:rPr>
        <w:t>月</w:t>
      </w:r>
      <w:r w:rsidR="00D26AA4">
        <w:rPr>
          <w:rFonts w:ascii="標楷體" w:eastAsia="標楷體" w:hAnsi="標楷體" w:cs="Arial"/>
          <w:sz w:val="28"/>
          <w:szCs w:val="28"/>
          <w:shd w:val="clear" w:color="auto" w:fill="FFFFFF"/>
        </w:rPr>
        <w:t>15</w:t>
      </w:r>
      <w:r w:rsidR="00D26AA4">
        <w:rPr>
          <w:rFonts w:ascii="標楷體" w:eastAsia="標楷體" w:hAnsi="標楷體" w:cs="Arial"/>
          <w:sz w:val="28"/>
          <w:szCs w:val="28"/>
          <w:shd w:val="clear" w:color="auto" w:fill="FFFFFF"/>
          <w:lang w:eastAsia="zh-HK"/>
        </w:rPr>
        <w:t>日</w:t>
      </w:r>
      <w:r w:rsidR="00D26AA4">
        <w:rPr>
          <w:rFonts w:ascii="標楷體" w:eastAsia="標楷體" w:hAnsi="標楷體"/>
          <w:sz w:val="28"/>
          <w:szCs w:val="28"/>
        </w:rPr>
        <w:t>下午在三樓大禮堂</w:t>
      </w:r>
      <w:r w:rsidR="0012221A">
        <w:rPr>
          <w:rFonts w:ascii="標楷體" w:eastAsia="標楷體" w:hAnsi="標楷體" w:hint="eastAsia"/>
          <w:sz w:val="28"/>
          <w:szCs w:val="28"/>
          <w:lang w:eastAsia="zh-HK"/>
        </w:rPr>
        <w:t>舉辦</w:t>
      </w:r>
      <w:r w:rsidR="00D26AA4">
        <w:rPr>
          <w:rFonts w:ascii="標楷體" w:eastAsia="標楷體" w:hAnsi="標楷體"/>
          <w:sz w:val="28"/>
          <w:szCs w:val="28"/>
        </w:rPr>
        <w:t>「優化友善兒少出庭環境與措施」公聽會</w:t>
      </w:r>
      <w:r>
        <w:rPr>
          <w:rFonts w:ascii="標楷體" w:eastAsia="標楷體" w:hAnsi="標楷體"/>
          <w:sz w:val="28"/>
          <w:szCs w:val="28"/>
        </w:rPr>
        <w:t>，司法院許宗力</w:t>
      </w:r>
      <w:r w:rsidR="00A368B3">
        <w:rPr>
          <w:rFonts w:ascii="標楷體" w:eastAsia="標楷體" w:hAnsi="標楷體"/>
          <w:sz w:val="28"/>
          <w:szCs w:val="28"/>
        </w:rPr>
        <w:t>院長</w:t>
      </w:r>
      <w:r w:rsidR="0012221A">
        <w:rPr>
          <w:rFonts w:ascii="標楷體" w:eastAsia="標楷體" w:hAnsi="標楷體" w:hint="eastAsia"/>
          <w:sz w:val="28"/>
          <w:szCs w:val="28"/>
          <w:lang w:eastAsia="zh-HK"/>
        </w:rPr>
        <w:t>親</w:t>
      </w:r>
      <w:r>
        <w:rPr>
          <w:rFonts w:ascii="標楷體" w:eastAsia="標楷體" w:hAnsi="標楷體"/>
          <w:sz w:val="28"/>
          <w:szCs w:val="28"/>
        </w:rPr>
        <w:t>臨致詞</w:t>
      </w:r>
      <w:r w:rsidR="00D26AA4">
        <w:rPr>
          <w:rFonts w:ascii="標楷體" w:eastAsia="標楷體" w:hAnsi="標楷體"/>
          <w:sz w:val="28"/>
          <w:szCs w:val="28"/>
        </w:rPr>
        <w:t>，</w:t>
      </w:r>
      <w:r w:rsidR="0012221A">
        <w:rPr>
          <w:rFonts w:ascii="標楷體" w:eastAsia="標楷體" w:hAnsi="標楷體" w:hint="eastAsia"/>
          <w:sz w:val="28"/>
          <w:szCs w:val="28"/>
          <w:lang w:eastAsia="zh-HK"/>
        </w:rPr>
        <w:t>感謝</w:t>
      </w:r>
      <w:r w:rsidR="003E1E05">
        <w:rPr>
          <w:rFonts w:ascii="標楷體" w:eastAsia="標楷體" w:hAnsi="標楷體" w:hint="eastAsia"/>
          <w:sz w:val="28"/>
          <w:szCs w:val="28"/>
          <w:lang w:eastAsia="zh-HK"/>
        </w:rPr>
        <w:t>與會的</w:t>
      </w:r>
      <w:r w:rsidR="003E1E05">
        <w:rPr>
          <w:rFonts w:ascii="標楷體" w:eastAsia="標楷體" w:hAnsi="標楷體"/>
          <w:sz w:val="28"/>
          <w:szCs w:val="28"/>
        </w:rPr>
        <w:t>司法院人權與兒少保護及性別友善委員會賴芳玉委員、</w:t>
      </w:r>
      <w:r w:rsidR="003E1E05">
        <w:rPr>
          <w:rFonts w:ascii="標楷體" w:eastAsia="標楷體" w:hAnsi="標楷體" w:hint="eastAsia"/>
          <w:sz w:val="28"/>
          <w:szCs w:val="28"/>
          <w:lang w:eastAsia="zh-HK"/>
        </w:rPr>
        <w:t>引言人</w:t>
      </w:r>
      <w:r w:rsidR="003E1E05">
        <w:rPr>
          <w:rFonts w:ascii="標楷體" w:eastAsia="標楷體" w:hAnsi="標楷體"/>
          <w:sz w:val="28"/>
          <w:szCs w:val="28"/>
        </w:rPr>
        <w:t>賴月蜜教授、中華民國律師、社會工作師、諮商心理師等各公會</w:t>
      </w:r>
      <w:r w:rsidR="003E1E05">
        <w:rPr>
          <w:rFonts w:ascii="標楷體" w:eastAsia="標楷體" w:hAnsi="標楷體" w:hint="eastAsia"/>
          <w:sz w:val="28"/>
          <w:szCs w:val="28"/>
        </w:rPr>
        <w:t>全國</w:t>
      </w:r>
      <w:r w:rsidR="003E1E05">
        <w:rPr>
          <w:rFonts w:ascii="標楷體" w:eastAsia="標楷體" w:hAnsi="標楷體"/>
          <w:sz w:val="28"/>
          <w:szCs w:val="28"/>
        </w:rPr>
        <w:t>聯合會</w:t>
      </w:r>
      <w:r w:rsidR="003E1E05">
        <w:rPr>
          <w:rFonts w:ascii="新細明體" w:hAnsi="新細明體" w:hint="eastAsia"/>
          <w:sz w:val="28"/>
          <w:szCs w:val="28"/>
        </w:rPr>
        <w:t>、</w:t>
      </w:r>
      <w:r w:rsidR="003E1E05">
        <w:rPr>
          <w:rFonts w:ascii="標楷體" w:eastAsia="標楷體" w:hAnsi="標楷體"/>
          <w:sz w:val="28"/>
          <w:szCs w:val="28"/>
        </w:rPr>
        <w:t>兒少代表、</w:t>
      </w:r>
      <w:r w:rsidR="003E1E05">
        <w:rPr>
          <w:rFonts w:ascii="標楷體" w:eastAsia="標楷體" w:hAnsi="標楷體" w:hint="eastAsia"/>
          <w:sz w:val="28"/>
          <w:szCs w:val="28"/>
          <w:lang w:eastAsia="zh-HK"/>
        </w:rPr>
        <w:t>長期陪伴兒少的NGO</w:t>
      </w:r>
      <w:r w:rsidR="003E1E05">
        <w:rPr>
          <w:rFonts w:ascii="標楷體" w:eastAsia="標楷體" w:hAnsi="標楷體"/>
          <w:sz w:val="28"/>
          <w:szCs w:val="28"/>
        </w:rPr>
        <w:t>團體</w:t>
      </w:r>
      <w:r w:rsidR="003E1E05">
        <w:rPr>
          <w:rFonts w:ascii="標楷體" w:eastAsia="標楷體" w:hAnsi="標楷體" w:hint="eastAsia"/>
          <w:sz w:val="28"/>
          <w:szCs w:val="28"/>
        </w:rPr>
        <w:t>，</w:t>
      </w:r>
      <w:r w:rsidR="0012221A">
        <w:rPr>
          <w:rFonts w:ascii="標楷體" w:eastAsia="標楷體" w:hAnsi="標楷體" w:hint="eastAsia"/>
          <w:sz w:val="28"/>
          <w:szCs w:val="28"/>
          <w:lang w:eastAsia="zh-HK"/>
        </w:rPr>
        <w:t>關注</w:t>
      </w:r>
      <w:r w:rsidR="003E1E05">
        <w:rPr>
          <w:rFonts w:ascii="標楷體" w:eastAsia="標楷體" w:hAnsi="標楷體" w:hint="eastAsia"/>
          <w:sz w:val="28"/>
          <w:szCs w:val="28"/>
          <w:lang w:eastAsia="zh-HK"/>
        </w:rPr>
        <w:t>此議題</w:t>
      </w:r>
      <w:r w:rsidR="0012221A">
        <w:rPr>
          <w:rFonts w:ascii="標楷體" w:eastAsia="標楷體" w:hAnsi="標楷體" w:hint="eastAsia"/>
          <w:sz w:val="28"/>
          <w:szCs w:val="28"/>
        </w:rPr>
        <w:t>，</w:t>
      </w:r>
      <w:r w:rsidR="0012221A">
        <w:rPr>
          <w:rFonts w:ascii="標楷體" w:eastAsia="標楷體" w:hAnsi="標楷體" w:hint="eastAsia"/>
          <w:sz w:val="28"/>
          <w:szCs w:val="28"/>
          <w:lang w:eastAsia="zh-HK"/>
        </w:rPr>
        <w:t>並表示</w:t>
      </w:r>
      <w:r w:rsidR="0012221A">
        <w:rPr>
          <w:rFonts w:ascii="標楷體" w:eastAsia="標楷體" w:hAnsi="標楷體" w:hint="eastAsia"/>
          <w:kern w:val="0"/>
          <w:sz w:val="28"/>
          <w:szCs w:val="28"/>
          <w:lang w:eastAsia="zh-HK"/>
        </w:rPr>
        <w:t>相關</w:t>
      </w:r>
      <w:r w:rsidR="0012221A">
        <w:rPr>
          <w:rFonts w:ascii="標楷體" w:eastAsia="標楷體" w:hAnsi="標楷體"/>
          <w:kern w:val="0"/>
          <w:sz w:val="28"/>
          <w:szCs w:val="28"/>
        </w:rPr>
        <w:t>法令規定及法院</w:t>
      </w:r>
      <w:r w:rsidR="00132717">
        <w:rPr>
          <w:rFonts w:ascii="標楷體" w:eastAsia="標楷體" w:hAnsi="標楷體" w:hint="eastAsia"/>
          <w:kern w:val="0"/>
          <w:sz w:val="28"/>
          <w:szCs w:val="28"/>
          <w:lang w:eastAsia="zh-HK"/>
        </w:rPr>
        <w:t>提供的</w:t>
      </w:r>
      <w:r w:rsidR="0012221A">
        <w:rPr>
          <w:rFonts w:ascii="標楷體" w:eastAsia="標楷體" w:hAnsi="標楷體"/>
          <w:kern w:val="0"/>
          <w:sz w:val="28"/>
          <w:szCs w:val="28"/>
        </w:rPr>
        <w:t>對應措施</w:t>
      </w:r>
      <w:r w:rsidR="0012221A">
        <w:rPr>
          <w:rFonts w:ascii="標楷體" w:eastAsia="標楷體" w:hAnsi="標楷體" w:hint="eastAsia"/>
          <w:kern w:val="0"/>
          <w:sz w:val="28"/>
          <w:szCs w:val="28"/>
        </w:rPr>
        <w:t>，</w:t>
      </w:r>
      <w:r w:rsidR="003E1E05">
        <w:rPr>
          <w:rFonts w:ascii="標楷體" w:eastAsia="標楷體" w:hAnsi="標楷體" w:hint="eastAsia"/>
          <w:kern w:val="0"/>
          <w:sz w:val="28"/>
          <w:szCs w:val="28"/>
          <w:lang w:eastAsia="zh-HK"/>
        </w:rPr>
        <w:t>有</w:t>
      </w:r>
      <w:r w:rsidR="0012221A">
        <w:rPr>
          <w:rFonts w:ascii="標楷體" w:eastAsia="標楷體" w:hAnsi="標楷體" w:hint="eastAsia"/>
          <w:kern w:val="0"/>
          <w:sz w:val="28"/>
          <w:szCs w:val="28"/>
        </w:rPr>
        <w:t>持續檢討</w:t>
      </w:r>
      <w:r w:rsidR="003E1E05">
        <w:rPr>
          <w:rFonts w:ascii="標楷體" w:eastAsia="標楷體" w:hAnsi="標楷體" w:hint="eastAsia"/>
          <w:kern w:val="0"/>
          <w:sz w:val="28"/>
          <w:szCs w:val="28"/>
          <w:lang w:eastAsia="zh-HK"/>
        </w:rPr>
        <w:t>必要</w:t>
      </w:r>
      <w:r w:rsidR="0012221A">
        <w:rPr>
          <w:rFonts w:ascii="標楷體" w:eastAsia="標楷體" w:hAnsi="標楷體"/>
          <w:kern w:val="0"/>
          <w:sz w:val="28"/>
          <w:szCs w:val="28"/>
        </w:rPr>
        <w:t>，以符合兒童權利公約建構的兒少基本權利保障及最佳利益原則。</w:t>
      </w:r>
      <w:r w:rsidR="00132717">
        <w:rPr>
          <w:rFonts w:ascii="標楷體" w:eastAsia="標楷體" w:hAnsi="標楷體" w:hint="eastAsia"/>
          <w:kern w:val="0"/>
          <w:sz w:val="28"/>
          <w:szCs w:val="28"/>
          <w:lang w:eastAsia="zh-HK"/>
        </w:rPr>
        <w:t>主持人</w:t>
      </w:r>
      <w:r w:rsidR="0012221A">
        <w:rPr>
          <w:rFonts w:ascii="標楷體" w:eastAsia="標楷體" w:hAnsi="標楷體" w:hint="eastAsia"/>
          <w:kern w:val="0"/>
          <w:sz w:val="28"/>
          <w:szCs w:val="28"/>
          <w:lang w:eastAsia="zh-HK"/>
        </w:rPr>
        <w:t>林</w:t>
      </w:r>
      <w:r w:rsidR="00132717">
        <w:rPr>
          <w:rFonts w:ascii="標楷體" w:eastAsia="標楷體" w:hAnsi="標楷體" w:hint="eastAsia"/>
          <w:kern w:val="0"/>
          <w:sz w:val="28"/>
          <w:szCs w:val="28"/>
          <w:lang w:eastAsia="zh-HK"/>
        </w:rPr>
        <w:t>輝</w:t>
      </w:r>
      <w:r w:rsidR="00132717">
        <w:rPr>
          <w:rFonts w:ascii="標楷體" w:eastAsia="標楷體" w:hAnsi="標楷體" w:hint="eastAsia"/>
          <w:kern w:val="0"/>
          <w:sz w:val="28"/>
          <w:szCs w:val="28"/>
        </w:rPr>
        <w:t>煌</w:t>
      </w:r>
      <w:r w:rsidR="00A368B3">
        <w:rPr>
          <w:rFonts w:ascii="標楷體" w:eastAsia="標楷體" w:hAnsi="標楷體" w:hint="eastAsia"/>
          <w:kern w:val="0"/>
          <w:sz w:val="28"/>
          <w:szCs w:val="28"/>
          <w:lang w:eastAsia="zh-HK"/>
        </w:rPr>
        <w:t>秘書長</w:t>
      </w:r>
      <w:r w:rsidR="00132717">
        <w:rPr>
          <w:rFonts w:ascii="標楷體" w:eastAsia="標楷體" w:hAnsi="標楷體" w:hint="eastAsia"/>
          <w:kern w:val="0"/>
          <w:sz w:val="28"/>
          <w:szCs w:val="28"/>
          <w:lang w:eastAsia="zh-HK"/>
        </w:rPr>
        <w:t>說明</w:t>
      </w:r>
      <w:r w:rsidR="00132717">
        <w:rPr>
          <w:rFonts w:ascii="標楷體" w:eastAsia="標楷體" w:hAnsi="標楷體"/>
          <w:kern w:val="0"/>
          <w:sz w:val="28"/>
          <w:szCs w:val="28"/>
        </w:rPr>
        <w:t>司法院</w:t>
      </w:r>
      <w:r w:rsidR="00132717">
        <w:rPr>
          <w:rFonts w:ascii="標楷體" w:eastAsia="標楷體" w:hAnsi="標楷體" w:hint="eastAsia"/>
          <w:kern w:val="0"/>
          <w:sz w:val="28"/>
          <w:szCs w:val="28"/>
          <w:lang w:eastAsia="zh-HK"/>
        </w:rPr>
        <w:t>及</w:t>
      </w:r>
      <w:r w:rsidR="00EC1FE6">
        <w:rPr>
          <w:rFonts w:ascii="標楷體" w:eastAsia="標楷體" w:hAnsi="標楷體" w:hint="eastAsia"/>
          <w:kern w:val="0"/>
          <w:sz w:val="28"/>
          <w:szCs w:val="28"/>
          <w:lang w:eastAsia="zh-HK"/>
        </w:rPr>
        <w:t>所屬</w:t>
      </w:r>
      <w:r w:rsidR="00132717">
        <w:rPr>
          <w:rFonts w:ascii="標楷體" w:eastAsia="標楷體" w:hAnsi="標楷體" w:hint="eastAsia"/>
          <w:kern w:val="0"/>
          <w:sz w:val="28"/>
          <w:szCs w:val="28"/>
          <w:lang w:eastAsia="zh-HK"/>
        </w:rPr>
        <w:t>法院現有作為</w:t>
      </w:r>
      <w:r w:rsidR="00132717">
        <w:rPr>
          <w:rFonts w:ascii="標楷體" w:eastAsia="標楷體" w:hAnsi="標楷體" w:hint="eastAsia"/>
          <w:kern w:val="0"/>
          <w:sz w:val="28"/>
          <w:szCs w:val="28"/>
        </w:rPr>
        <w:t>，</w:t>
      </w:r>
      <w:r w:rsidR="00132717">
        <w:rPr>
          <w:rFonts w:ascii="標楷體" w:eastAsia="標楷體" w:hAnsi="標楷體" w:hint="eastAsia"/>
          <w:kern w:val="0"/>
          <w:sz w:val="28"/>
          <w:szCs w:val="28"/>
          <w:lang w:eastAsia="zh-HK"/>
        </w:rPr>
        <w:t>包括檢視</w:t>
      </w:r>
      <w:r w:rsidR="00132717">
        <w:rPr>
          <w:rFonts w:ascii="標楷體" w:eastAsia="標楷體" w:hAnsi="標楷體"/>
          <w:kern w:val="0"/>
          <w:sz w:val="28"/>
          <w:szCs w:val="28"/>
        </w:rPr>
        <w:t>相關法規</w:t>
      </w:r>
      <w:r w:rsidR="00132717" w:rsidRPr="00132717">
        <w:rPr>
          <w:rFonts w:ascii="標楷體" w:eastAsia="標楷體" w:hAnsi="標楷體" w:hint="eastAsia"/>
          <w:kern w:val="0"/>
          <w:sz w:val="28"/>
          <w:szCs w:val="28"/>
        </w:rPr>
        <w:t>、</w:t>
      </w:r>
      <w:r w:rsidR="00132717" w:rsidRPr="00132717">
        <w:rPr>
          <w:rFonts w:ascii="標楷體" w:eastAsia="標楷體" w:hAnsi="標楷體" w:hint="eastAsia"/>
          <w:kern w:val="0"/>
          <w:sz w:val="28"/>
          <w:szCs w:val="28"/>
          <w:lang w:eastAsia="zh-HK"/>
        </w:rPr>
        <w:t>辦理</w:t>
      </w:r>
      <w:r w:rsidR="00132717" w:rsidRPr="00132717">
        <w:rPr>
          <w:rFonts w:ascii="標楷體" w:eastAsia="標楷體" w:hAnsi="標楷體"/>
          <w:kern w:val="0"/>
          <w:sz w:val="28"/>
          <w:szCs w:val="28"/>
        </w:rPr>
        <w:t>研習</w:t>
      </w:r>
      <w:r w:rsidR="00132717" w:rsidRPr="00132717">
        <w:rPr>
          <w:rFonts w:ascii="標楷體" w:eastAsia="標楷體" w:hAnsi="標楷體" w:hint="eastAsia"/>
          <w:kern w:val="0"/>
          <w:sz w:val="28"/>
          <w:szCs w:val="28"/>
        </w:rPr>
        <w:t>、</w:t>
      </w:r>
      <w:r w:rsidR="00132717" w:rsidRPr="00132717">
        <w:rPr>
          <w:rFonts w:ascii="標楷體" w:eastAsia="標楷體" w:hAnsi="標楷體"/>
          <w:kern w:val="0"/>
          <w:sz w:val="28"/>
          <w:szCs w:val="28"/>
        </w:rPr>
        <w:t>避免</w:t>
      </w:r>
      <w:r w:rsidR="00132717">
        <w:rPr>
          <w:rFonts w:ascii="標楷體" w:eastAsia="標楷體" w:hAnsi="標楷體" w:hint="eastAsia"/>
          <w:kern w:val="0"/>
          <w:sz w:val="28"/>
          <w:szCs w:val="28"/>
          <w:lang w:eastAsia="zh-HK"/>
        </w:rPr>
        <w:t>通知</w:t>
      </w:r>
      <w:r w:rsidR="00132717" w:rsidRPr="00132717">
        <w:rPr>
          <w:rFonts w:ascii="標楷體" w:eastAsia="標楷體" w:hAnsi="標楷體"/>
          <w:kern w:val="0"/>
          <w:sz w:val="28"/>
          <w:szCs w:val="28"/>
        </w:rPr>
        <w:t>兒少出庭</w:t>
      </w:r>
      <w:r w:rsidR="00132717" w:rsidRPr="00132717">
        <w:rPr>
          <w:rFonts w:ascii="標楷體" w:eastAsia="標楷體" w:hAnsi="標楷體" w:hint="eastAsia"/>
          <w:kern w:val="0"/>
          <w:sz w:val="28"/>
          <w:szCs w:val="28"/>
        </w:rPr>
        <w:t>、</w:t>
      </w:r>
      <w:r w:rsidR="00132717" w:rsidRPr="00132717">
        <w:rPr>
          <w:rFonts w:ascii="標楷體" w:eastAsia="標楷體" w:hAnsi="標楷體" w:hint="eastAsia"/>
          <w:kern w:val="0"/>
          <w:sz w:val="28"/>
          <w:szCs w:val="28"/>
          <w:lang w:eastAsia="zh-HK"/>
        </w:rPr>
        <w:t>得</w:t>
      </w:r>
      <w:r w:rsidR="00132717" w:rsidRPr="00132717">
        <w:rPr>
          <w:rFonts w:ascii="標楷體" w:eastAsia="標楷體" w:hAnsi="標楷體"/>
          <w:kern w:val="0"/>
          <w:sz w:val="28"/>
          <w:szCs w:val="28"/>
        </w:rPr>
        <w:t>視</w:t>
      </w:r>
      <w:r w:rsidR="00132717" w:rsidRPr="00132717">
        <w:rPr>
          <w:rFonts w:ascii="標楷體" w:eastAsia="標楷體" w:hAnsi="標楷體" w:hint="eastAsia"/>
          <w:kern w:val="0"/>
          <w:sz w:val="28"/>
          <w:szCs w:val="28"/>
          <w:lang w:eastAsia="zh-HK"/>
        </w:rPr>
        <w:t>出庭兒少</w:t>
      </w:r>
      <w:r w:rsidR="00132717" w:rsidRPr="00132717">
        <w:rPr>
          <w:rFonts w:ascii="標楷體" w:eastAsia="標楷體" w:hAnsi="標楷體"/>
          <w:kern w:val="0"/>
          <w:sz w:val="28"/>
          <w:szCs w:val="28"/>
        </w:rPr>
        <w:t>需要</w:t>
      </w:r>
      <w:r w:rsidR="00132717" w:rsidRPr="00132717">
        <w:rPr>
          <w:rFonts w:ascii="標楷體" w:eastAsia="標楷體" w:hAnsi="標楷體" w:hint="eastAsia"/>
          <w:kern w:val="0"/>
          <w:sz w:val="28"/>
          <w:szCs w:val="28"/>
        </w:rPr>
        <w:t>，</w:t>
      </w:r>
      <w:r w:rsidR="00132717" w:rsidRPr="00132717">
        <w:rPr>
          <w:rFonts w:ascii="標楷體" w:eastAsia="標楷體" w:hAnsi="標楷體"/>
          <w:kern w:val="0"/>
          <w:sz w:val="28"/>
          <w:szCs w:val="28"/>
        </w:rPr>
        <w:t>提供專業</w:t>
      </w:r>
      <w:proofErr w:type="gramStart"/>
      <w:r w:rsidR="00132717" w:rsidRPr="00132717">
        <w:rPr>
          <w:rFonts w:ascii="標楷體" w:eastAsia="標楷體" w:hAnsi="標楷體"/>
          <w:kern w:val="0"/>
          <w:sz w:val="28"/>
          <w:szCs w:val="28"/>
        </w:rPr>
        <w:t>人士在場協助</w:t>
      </w:r>
      <w:proofErr w:type="gramEnd"/>
      <w:r w:rsidR="00132717" w:rsidRPr="00132717">
        <w:rPr>
          <w:rFonts w:ascii="標楷體" w:eastAsia="標楷體" w:hAnsi="標楷體"/>
          <w:kern w:val="0"/>
          <w:sz w:val="28"/>
          <w:szCs w:val="28"/>
        </w:rPr>
        <w:t>、陪同</w:t>
      </w:r>
      <w:r w:rsidR="00132717" w:rsidRPr="00132717">
        <w:rPr>
          <w:rFonts w:ascii="標楷體" w:eastAsia="標楷體" w:hAnsi="標楷體" w:hint="eastAsia"/>
          <w:kern w:val="0"/>
          <w:sz w:val="28"/>
          <w:szCs w:val="28"/>
        </w:rPr>
        <w:t>、</w:t>
      </w:r>
      <w:r w:rsidR="00132717" w:rsidRPr="00132717">
        <w:rPr>
          <w:rFonts w:ascii="標楷體" w:eastAsia="標楷體" w:hAnsi="標楷體"/>
          <w:kern w:val="0"/>
          <w:sz w:val="28"/>
          <w:szCs w:val="28"/>
        </w:rPr>
        <w:t>隔離訊問、遠距視訊審理</w:t>
      </w:r>
      <w:r w:rsidR="00132717">
        <w:rPr>
          <w:rFonts w:ascii="新細明體" w:hAnsi="新細明體" w:hint="eastAsia"/>
          <w:kern w:val="0"/>
          <w:sz w:val="28"/>
          <w:szCs w:val="28"/>
        </w:rPr>
        <w:t>、</w:t>
      </w:r>
      <w:r w:rsidR="00132717">
        <w:rPr>
          <w:rFonts w:ascii="標楷體" w:eastAsia="標楷體" w:hAnsi="標楷體" w:hint="eastAsia"/>
          <w:kern w:val="0"/>
          <w:sz w:val="28"/>
          <w:szCs w:val="28"/>
          <w:lang w:eastAsia="zh-HK"/>
        </w:rPr>
        <w:t>安全通道等</w:t>
      </w:r>
      <w:r w:rsidR="00132717">
        <w:rPr>
          <w:rFonts w:ascii="標楷體" w:eastAsia="標楷體" w:hAnsi="標楷體" w:hint="eastAsia"/>
          <w:kern w:val="0"/>
          <w:sz w:val="28"/>
          <w:szCs w:val="28"/>
        </w:rPr>
        <w:t>，</w:t>
      </w:r>
      <w:r w:rsidR="00132717">
        <w:rPr>
          <w:rFonts w:ascii="標楷體" w:eastAsia="標楷體" w:hAnsi="標楷體" w:hint="eastAsia"/>
          <w:kern w:val="0"/>
          <w:sz w:val="28"/>
          <w:szCs w:val="28"/>
          <w:lang w:eastAsia="zh-HK"/>
        </w:rPr>
        <w:t>保障</w:t>
      </w:r>
      <w:r w:rsidR="00EC1FE6">
        <w:rPr>
          <w:rFonts w:ascii="標楷體" w:eastAsia="標楷體" w:hAnsi="標楷體" w:hint="eastAsia"/>
          <w:kern w:val="0"/>
          <w:sz w:val="28"/>
          <w:szCs w:val="28"/>
          <w:lang w:eastAsia="zh-HK"/>
        </w:rPr>
        <w:t>其</w:t>
      </w:r>
      <w:r w:rsidR="00132717">
        <w:rPr>
          <w:rFonts w:ascii="標楷體" w:eastAsia="標楷體" w:hAnsi="標楷體" w:hint="eastAsia"/>
          <w:kern w:val="0"/>
          <w:sz w:val="28"/>
          <w:szCs w:val="28"/>
          <w:lang w:eastAsia="zh-HK"/>
        </w:rPr>
        <w:t>表意權</w:t>
      </w:r>
      <w:r w:rsidR="00132717">
        <w:rPr>
          <w:rFonts w:ascii="新細明體" w:hAnsi="新細明體" w:hint="eastAsia"/>
          <w:kern w:val="0"/>
          <w:sz w:val="28"/>
          <w:szCs w:val="28"/>
          <w:lang w:eastAsia="zh-HK"/>
        </w:rPr>
        <w:t>、</w:t>
      </w:r>
      <w:r w:rsidR="00132717" w:rsidRPr="00132717">
        <w:rPr>
          <w:rFonts w:ascii="標楷體" w:eastAsia="標楷體" w:hAnsi="標楷體"/>
          <w:kern w:val="0"/>
          <w:sz w:val="28"/>
          <w:szCs w:val="28"/>
        </w:rPr>
        <w:t>維護出庭安全及隱私</w:t>
      </w:r>
      <w:r w:rsidR="00132717">
        <w:rPr>
          <w:rFonts w:ascii="標楷體" w:eastAsia="標楷體" w:hAnsi="標楷體" w:hint="eastAsia"/>
          <w:kern w:val="0"/>
          <w:sz w:val="28"/>
          <w:szCs w:val="28"/>
          <w:lang w:eastAsia="zh-HK"/>
        </w:rPr>
        <w:t>之措施</w:t>
      </w:r>
      <w:r w:rsidR="00132717" w:rsidRPr="00132717">
        <w:rPr>
          <w:rFonts w:ascii="標楷體" w:eastAsia="標楷體" w:hAnsi="標楷體"/>
          <w:kern w:val="0"/>
          <w:sz w:val="28"/>
          <w:szCs w:val="28"/>
        </w:rPr>
        <w:t>。</w:t>
      </w:r>
      <w:r w:rsidR="003E1E05">
        <w:rPr>
          <w:rFonts w:ascii="標楷體" w:eastAsia="標楷體" w:hAnsi="標楷體" w:hint="eastAsia"/>
          <w:kern w:val="0"/>
          <w:sz w:val="28"/>
          <w:szCs w:val="28"/>
          <w:lang w:eastAsia="zh-HK"/>
        </w:rPr>
        <w:t>賴教授引言時</w:t>
      </w:r>
      <w:r w:rsidR="003E1E05">
        <w:rPr>
          <w:rFonts w:ascii="標楷體" w:eastAsia="標楷體" w:hAnsi="標楷體" w:hint="eastAsia"/>
          <w:kern w:val="0"/>
          <w:sz w:val="28"/>
          <w:szCs w:val="28"/>
        </w:rPr>
        <w:t>，</w:t>
      </w:r>
      <w:r w:rsidR="003E1E05">
        <w:rPr>
          <w:rFonts w:ascii="標楷體" w:eastAsia="標楷體" w:hAnsi="標楷體" w:hint="eastAsia"/>
          <w:kern w:val="0"/>
          <w:sz w:val="28"/>
          <w:szCs w:val="28"/>
          <w:lang w:eastAsia="zh-HK"/>
        </w:rPr>
        <w:t>從國內外研究</w:t>
      </w:r>
      <w:r w:rsidR="003E1E05">
        <w:rPr>
          <w:rFonts w:ascii="新細明體" w:hAnsi="新細明體" w:hint="eastAsia"/>
          <w:kern w:val="0"/>
          <w:sz w:val="28"/>
          <w:szCs w:val="28"/>
          <w:lang w:eastAsia="zh-HK"/>
        </w:rPr>
        <w:t>、</w:t>
      </w:r>
      <w:r w:rsidR="003E1E05">
        <w:rPr>
          <w:rFonts w:ascii="標楷體" w:eastAsia="標楷體" w:hAnsi="標楷體" w:hint="eastAsia"/>
          <w:kern w:val="0"/>
          <w:sz w:val="28"/>
          <w:szCs w:val="28"/>
          <w:lang w:eastAsia="zh-HK"/>
        </w:rPr>
        <w:t>個人經驗及觀察</w:t>
      </w:r>
      <w:r w:rsidR="003E1E05">
        <w:rPr>
          <w:rFonts w:ascii="標楷體" w:eastAsia="標楷體" w:hAnsi="標楷體" w:hint="eastAsia"/>
          <w:kern w:val="0"/>
          <w:sz w:val="28"/>
          <w:szCs w:val="28"/>
        </w:rPr>
        <w:t>，</w:t>
      </w:r>
      <w:r w:rsidR="003E1E05">
        <w:rPr>
          <w:rFonts w:ascii="標楷體" w:eastAsia="標楷體" w:hAnsi="標楷體" w:hint="eastAsia"/>
          <w:kern w:val="0"/>
          <w:sz w:val="28"/>
          <w:szCs w:val="28"/>
          <w:lang w:eastAsia="zh-HK"/>
        </w:rPr>
        <w:t>分享兒少出庭可能面對之壓力與解方</w:t>
      </w:r>
      <w:r w:rsidR="003E1E05">
        <w:rPr>
          <w:rFonts w:ascii="標楷體" w:eastAsia="標楷體" w:hAnsi="標楷體" w:hint="eastAsia"/>
          <w:kern w:val="0"/>
          <w:sz w:val="28"/>
          <w:szCs w:val="28"/>
        </w:rPr>
        <w:t>；</w:t>
      </w:r>
      <w:r w:rsidR="003E1E05">
        <w:rPr>
          <w:rFonts w:ascii="標楷體" w:eastAsia="標楷體" w:hAnsi="標楷體" w:hint="eastAsia"/>
          <w:kern w:val="0"/>
          <w:sz w:val="28"/>
          <w:szCs w:val="28"/>
          <w:lang w:eastAsia="zh-HK"/>
        </w:rPr>
        <w:t>少年及家事廳則說明現在司法院努力方向</w:t>
      </w:r>
      <w:r w:rsidR="003E1E05">
        <w:rPr>
          <w:rFonts w:ascii="標楷體" w:eastAsia="標楷體" w:hAnsi="標楷體" w:hint="eastAsia"/>
          <w:kern w:val="0"/>
          <w:sz w:val="28"/>
          <w:szCs w:val="28"/>
        </w:rPr>
        <w:t>，</w:t>
      </w:r>
      <w:r w:rsidR="003E1E05">
        <w:rPr>
          <w:rFonts w:ascii="標楷體" w:eastAsia="標楷體" w:hAnsi="標楷體" w:hint="eastAsia"/>
          <w:kern w:val="0"/>
          <w:sz w:val="28"/>
          <w:szCs w:val="28"/>
          <w:lang w:eastAsia="zh-HK"/>
        </w:rPr>
        <w:t>同</w:t>
      </w:r>
      <w:r w:rsidR="003E1E05">
        <w:rPr>
          <w:rFonts w:ascii="標楷體" w:eastAsia="標楷體" w:hAnsi="標楷體"/>
          <w:color w:val="222222"/>
          <w:sz w:val="28"/>
          <w:szCs w:val="32"/>
          <w:lang w:eastAsia="zh-HK"/>
        </w:rPr>
        <w:t>時提出完整書面資料供與會</w:t>
      </w:r>
      <w:r w:rsidR="00403D48">
        <w:rPr>
          <w:rFonts w:ascii="標楷體" w:eastAsia="標楷體" w:hAnsi="標楷體" w:hint="eastAsia"/>
          <w:color w:val="222222"/>
          <w:sz w:val="28"/>
          <w:szCs w:val="32"/>
          <w:lang w:eastAsia="zh-HK"/>
        </w:rPr>
        <w:t>人員</w:t>
      </w:r>
      <w:r w:rsidR="003E1E05">
        <w:rPr>
          <w:rFonts w:ascii="標楷體" w:eastAsia="標楷體" w:hAnsi="標楷體"/>
          <w:color w:val="222222"/>
          <w:sz w:val="28"/>
          <w:szCs w:val="32"/>
          <w:lang w:eastAsia="zh-HK"/>
        </w:rPr>
        <w:t>協助</w:t>
      </w:r>
      <w:r w:rsidR="003E1E05" w:rsidRPr="006E5091">
        <w:rPr>
          <w:rFonts w:ascii="標楷體" w:eastAsia="標楷體" w:hAnsi="標楷體" w:hint="eastAsia"/>
          <w:color w:val="222222"/>
          <w:sz w:val="28"/>
          <w:szCs w:val="32"/>
          <w:lang w:eastAsia="zh-HK"/>
        </w:rPr>
        <w:t>檢視</w:t>
      </w:r>
      <w:r w:rsidR="003E1E05">
        <w:rPr>
          <w:rFonts w:ascii="標楷體" w:eastAsia="標楷體" w:hAnsi="標楷體" w:hint="eastAsia"/>
          <w:color w:val="222222"/>
          <w:sz w:val="28"/>
          <w:szCs w:val="32"/>
          <w:lang w:eastAsia="zh-HK"/>
        </w:rPr>
        <w:t>及建議</w:t>
      </w:r>
      <w:r w:rsidR="003E1E05">
        <w:rPr>
          <w:rFonts w:ascii="標楷體" w:eastAsia="標楷體" w:hAnsi="標楷體" w:hint="eastAsia"/>
          <w:color w:val="222222"/>
          <w:sz w:val="28"/>
          <w:szCs w:val="32"/>
        </w:rPr>
        <w:t>。</w:t>
      </w:r>
    </w:p>
    <w:p w:rsidR="003E1E05" w:rsidRDefault="00EC1FE6" w:rsidP="003E1E05">
      <w:pPr>
        <w:overflowPunct w:val="0"/>
        <w:spacing w:line="360" w:lineRule="auto"/>
        <w:ind w:firstLine="560"/>
        <w:jc w:val="both"/>
      </w:pPr>
      <w:r>
        <w:rPr>
          <w:rFonts w:ascii="標楷體" w:eastAsia="標楷體" w:hAnsi="標楷體" w:hint="eastAsia"/>
          <w:sz w:val="28"/>
          <w:szCs w:val="28"/>
          <w:lang w:eastAsia="zh-HK"/>
        </w:rPr>
        <w:t>NGO</w:t>
      </w:r>
      <w:r>
        <w:rPr>
          <w:rFonts w:ascii="標楷體" w:eastAsia="標楷體" w:hAnsi="標楷體"/>
          <w:sz w:val="28"/>
          <w:szCs w:val="28"/>
        </w:rPr>
        <w:t>團體</w:t>
      </w:r>
      <w:r>
        <w:rPr>
          <w:rFonts w:ascii="標楷體" w:eastAsia="標楷體" w:hAnsi="標楷體" w:hint="eastAsia"/>
          <w:sz w:val="28"/>
          <w:szCs w:val="28"/>
          <w:lang w:eastAsia="zh-HK"/>
        </w:rPr>
        <w:t>及各</w:t>
      </w:r>
      <w:r w:rsidR="003E1E05">
        <w:rPr>
          <w:rFonts w:ascii="標楷體" w:eastAsia="標楷體" w:hAnsi="標楷體"/>
          <w:color w:val="222222"/>
          <w:sz w:val="28"/>
          <w:szCs w:val="32"/>
        </w:rPr>
        <w:t>公會代表，</w:t>
      </w:r>
      <w:r>
        <w:rPr>
          <w:rFonts w:ascii="標楷體" w:eastAsia="標楷體" w:hAnsi="標楷體" w:hint="eastAsia"/>
          <w:color w:val="222222"/>
          <w:sz w:val="28"/>
          <w:szCs w:val="32"/>
          <w:lang w:eastAsia="zh-HK"/>
        </w:rPr>
        <w:t>從陪伴兒少出庭經驗，</w:t>
      </w:r>
      <w:r w:rsidR="003E1E05">
        <w:rPr>
          <w:rFonts w:ascii="標楷體" w:eastAsia="標楷體" w:hAnsi="標楷體"/>
          <w:color w:val="222222"/>
          <w:sz w:val="28"/>
          <w:szCs w:val="32"/>
        </w:rPr>
        <w:t>分享兒少與案件當事人在相同空間等候開庭的顧慮、在法庭上可能面臨的忠誠困境與表示真實意見的疑慮</w:t>
      </w:r>
      <w:r>
        <w:rPr>
          <w:rFonts w:ascii="標楷體" w:eastAsia="標楷體" w:hAnsi="標楷體" w:hint="eastAsia"/>
          <w:color w:val="222222"/>
          <w:sz w:val="28"/>
          <w:szCs w:val="32"/>
        </w:rPr>
        <w:t>。</w:t>
      </w:r>
      <w:r w:rsidR="003E1E05">
        <w:rPr>
          <w:rFonts w:ascii="標楷體" w:eastAsia="標楷體" w:hAnsi="標楷體"/>
          <w:color w:val="222222"/>
          <w:sz w:val="28"/>
          <w:szCs w:val="32"/>
        </w:rPr>
        <w:t>提出</w:t>
      </w:r>
      <w:r w:rsidR="003E1E05">
        <w:rPr>
          <w:rFonts w:ascii="標楷體" w:eastAsia="標楷體" w:hAnsi="標楷體" w:hint="eastAsia"/>
          <w:color w:val="222222"/>
          <w:sz w:val="28"/>
          <w:szCs w:val="32"/>
        </w:rPr>
        <w:t>如</w:t>
      </w:r>
      <w:r w:rsidR="003E1E05">
        <w:rPr>
          <w:rFonts w:ascii="標楷體" w:eastAsia="標楷體" w:hAnsi="標楷體"/>
          <w:color w:val="222222"/>
          <w:sz w:val="28"/>
          <w:szCs w:val="32"/>
        </w:rPr>
        <w:t>事前的身心評估及提供社工或專業輔</w:t>
      </w:r>
      <w:r w:rsidR="003E1E05">
        <w:rPr>
          <w:rFonts w:ascii="標楷體" w:eastAsia="標楷體" w:hAnsi="標楷體"/>
          <w:color w:val="222222"/>
          <w:sz w:val="28"/>
          <w:szCs w:val="32"/>
        </w:rPr>
        <w:lastRenderedPageBreak/>
        <w:t>導</w:t>
      </w:r>
      <w:r>
        <w:rPr>
          <w:rFonts w:ascii="標楷體" w:eastAsia="標楷體" w:hAnsi="標楷體" w:hint="eastAsia"/>
          <w:color w:val="222222"/>
          <w:sz w:val="28"/>
          <w:szCs w:val="32"/>
        </w:rPr>
        <w:t>；</w:t>
      </w:r>
      <w:r w:rsidR="003E1E05">
        <w:rPr>
          <w:rFonts w:ascii="標楷體" w:eastAsia="標楷體" w:hAnsi="標楷體"/>
          <w:color w:val="222222"/>
          <w:sz w:val="28"/>
          <w:szCs w:val="32"/>
        </w:rPr>
        <w:t>庭後返家的安全保障與情緒照顧</w:t>
      </w:r>
      <w:r>
        <w:rPr>
          <w:rFonts w:ascii="標楷體" w:eastAsia="標楷體" w:hAnsi="標楷體" w:hint="eastAsia"/>
          <w:color w:val="222222"/>
          <w:sz w:val="28"/>
          <w:szCs w:val="32"/>
        </w:rPr>
        <w:t>，</w:t>
      </w:r>
      <w:r>
        <w:rPr>
          <w:rFonts w:ascii="標楷體" w:eastAsia="標楷體" w:hAnsi="標楷體" w:hint="eastAsia"/>
          <w:color w:val="222222"/>
          <w:sz w:val="28"/>
          <w:szCs w:val="32"/>
          <w:lang w:eastAsia="zh-HK"/>
        </w:rPr>
        <w:t>應擴及兒少之家庭成員</w:t>
      </w:r>
      <w:r>
        <w:rPr>
          <w:rFonts w:ascii="標楷體" w:eastAsia="標楷體" w:hAnsi="標楷體" w:hint="eastAsia"/>
          <w:color w:val="222222"/>
          <w:sz w:val="28"/>
          <w:szCs w:val="32"/>
        </w:rPr>
        <w:t>；</w:t>
      </w:r>
      <w:r w:rsidR="003E1E05">
        <w:rPr>
          <w:rFonts w:ascii="標楷體" w:eastAsia="標楷體" w:hAnsi="標楷體"/>
          <w:color w:val="222222"/>
          <w:sz w:val="28"/>
          <w:szCs w:val="32"/>
        </w:rPr>
        <w:t>從兒童心理角度</w:t>
      </w:r>
      <w:proofErr w:type="gramStart"/>
      <w:r w:rsidR="003E1E05">
        <w:rPr>
          <w:rFonts w:ascii="標楷體" w:eastAsia="標楷體" w:hAnsi="標楷體"/>
          <w:color w:val="222222"/>
          <w:sz w:val="28"/>
          <w:szCs w:val="32"/>
        </w:rPr>
        <w:t>設計讓兒少</w:t>
      </w:r>
      <w:proofErr w:type="gramEnd"/>
      <w:r w:rsidR="003E1E05">
        <w:rPr>
          <w:rFonts w:ascii="標楷體" w:eastAsia="標楷體" w:hAnsi="標楷體"/>
          <w:color w:val="222222"/>
          <w:sz w:val="28"/>
          <w:szCs w:val="32"/>
        </w:rPr>
        <w:t>放鬆的法庭空間</w:t>
      </w:r>
      <w:r>
        <w:rPr>
          <w:rFonts w:ascii="標楷體" w:eastAsia="標楷體" w:hAnsi="標楷體" w:hint="eastAsia"/>
          <w:color w:val="222222"/>
          <w:sz w:val="28"/>
          <w:szCs w:val="32"/>
        </w:rPr>
        <w:t>；</w:t>
      </w:r>
      <w:r w:rsidR="003E1E05">
        <w:rPr>
          <w:rFonts w:ascii="標楷體" w:eastAsia="標楷體" w:hAnsi="標楷體"/>
          <w:color w:val="222222"/>
          <w:sz w:val="28"/>
          <w:szCs w:val="32"/>
        </w:rPr>
        <w:t>友善服務需於開庭前、中、</w:t>
      </w:r>
      <w:proofErr w:type="gramStart"/>
      <w:r w:rsidR="003E1E05">
        <w:rPr>
          <w:rFonts w:ascii="標楷體" w:eastAsia="標楷體" w:hAnsi="標楷體"/>
          <w:color w:val="222222"/>
          <w:sz w:val="28"/>
          <w:szCs w:val="32"/>
        </w:rPr>
        <w:t>後非斷</w:t>
      </w:r>
      <w:proofErr w:type="gramEnd"/>
      <w:r w:rsidR="003E1E05">
        <w:rPr>
          <w:rFonts w:ascii="標楷體" w:eastAsia="標楷體" w:hAnsi="標楷體"/>
          <w:color w:val="222222"/>
          <w:sz w:val="28"/>
          <w:szCs w:val="32"/>
        </w:rPr>
        <w:t>點式的完整服務</w:t>
      </w:r>
      <w:r>
        <w:rPr>
          <w:rFonts w:ascii="標楷體" w:eastAsia="標楷體" w:hAnsi="標楷體" w:hint="eastAsia"/>
          <w:color w:val="222222"/>
          <w:sz w:val="28"/>
          <w:szCs w:val="32"/>
        </w:rPr>
        <w:t>；</w:t>
      </w:r>
      <w:r w:rsidR="003E1E05">
        <w:rPr>
          <w:rFonts w:ascii="標楷體" w:eastAsia="標楷體" w:hAnsi="標楷體"/>
          <w:color w:val="222222"/>
          <w:sz w:val="28"/>
          <w:szCs w:val="32"/>
        </w:rPr>
        <w:t>增加因應兒少出庭的專業課程</w:t>
      </w:r>
      <w:r>
        <w:rPr>
          <w:rFonts w:ascii="標楷體" w:eastAsia="標楷體" w:hAnsi="標楷體" w:hint="eastAsia"/>
          <w:color w:val="222222"/>
          <w:sz w:val="28"/>
          <w:szCs w:val="32"/>
        </w:rPr>
        <w:t>；</w:t>
      </w:r>
      <w:r w:rsidR="003E1E05">
        <w:rPr>
          <w:rFonts w:ascii="標楷體" w:eastAsia="標楷體" w:hAnsi="標楷體"/>
          <w:color w:val="222222"/>
          <w:sz w:val="28"/>
          <w:szCs w:val="32"/>
        </w:rPr>
        <w:t>提供適合兒少的素材減少兒少出庭壓力</w:t>
      </w:r>
      <w:r>
        <w:rPr>
          <w:rFonts w:ascii="標楷體" w:eastAsia="標楷體" w:hAnsi="標楷體" w:hint="eastAsia"/>
          <w:color w:val="222222"/>
          <w:sz w:val="28"/>
          <w:szCs w:val="32"/>
        </w:rPr>
        <w:t>；</w:t>
      </w:r>
      <w:r w:rsidR="003E1E05">
        <w:rPr>
          <w:rFonts w:ascii="標楷體" w:eastAsia="標楷體" w:hAnsi="標楷體"/>
          <w:color w:val="222222"/>
          <w:sz w:val="28"/>
          <w:szCs w:val="32"/>
        </w:rPr>
        <w:t>在法庭上聽取社工意見的機會</w:t>
      </w:r>
      <w:r>
        <w:rPr>
          <w:rFonts w:ascii="標楷體" w:eastAsia="標楷體" w:hAnsi="標楷體" w:hint="eastAsia"/>
          <w:color w:val="222222"/>
          <w:sz w:val="28"/>
          <w:szCs w:val="32"/>
        </w:rPr>
        <w:t>；</w:t>
      </w:r>
      <w:r w:rsidR="003E1E05">
        <w:rPr>
          <w:rFonts w:ascii="標楷體" w:eastAsia="標楷體" w:hAnsi="標楷體"/>
          <w:color w:val="222222"/>
          <w:sz w:val="28"/>
          <w:szCs w:val="32"/>
        </w:rPr>
        <w:t>避免兒少個人資訊被公開</w:t>
      </w:r>
      <w:r>
        <w:rPr>
          <w:rFonts w:ascii="標楷體" w:eastAsia="標楷體" w:hAnsi="標楷體" w:hint="eastAsia"/>
          <w:color w:val="222222"/>
          <w:sz w:val="28"/>
          <w:szCs w:val="32"/>
        </w:rPr>
        <w:t>；</w:t>
      </w:r>
      <w:r w:rsidR="003E1E05">
        <w:rPr>
          <w:rFonts w:ascii="標楷體" w:eastAsia="標楷體" w:hAnsi="標楷體"/>
          <w:color w:val="222222"/>
          <w:sz w:val="28"/>
          <w:szCs w:val="32"/>
        </w:rPr>
        <w:t>隱私影像需要特別</w:t>
      </w:r>
      <w:proofErr w:type="gramStart"/>
      <w:r w:rsidR="003E1E05">
        <w:rPr>
          <w:rFonts w:ascii="標楷體" w:eastAsia="標楷體" w:hAnsi="標楷體"/>
          <w:color w:val="222222"/>
          <w:sz w:val="28"/>
          <w:szCs w:val="32"/>
        </w:rPr>
        <w:t>遮隱處理</w:t>
      </w:r>
      <w:proofErr w:type="gramEnd"/>
      <w:r>
        <w:rPr>
          <w:rFonts w:ascii="標楷體" w:eastAsia="標楷體" w:hAnsi="標楷體" w:hint="eastAsia"/>
          <w:color w:val="222222"/>
          <w:sz w:val="28"/>
          <w:szCs w:val="32"/>
          <w:lang w:eastAsia="zh-HK"/>
        </w:rPr>
        <w:t>避免公開於法庭螢</w:t>
      </w:r>
      <w:r>
        <w:rPr>
          <w:rFonts w:ascii="標楷體" w:eastAsia="標楷體" w:hAnsi="標楷體" w:hint="eastAsia"/>
          <w:color w:val="222222"/>
          <w:sz w:val="28"/>
          <w:szCs w:val="32"/>
        </w:rPr>
        <w:t>幕</w:t>
      </w:r>
      <w:r>
        <w:rPr>
          <w:rFonts w:ascii="標楷體" w:eastAsia="標楷體" w:hAnsi="標楷體" w:hint="eastAsia"/>
          <w:color w:val="222222"/>
          <w:sz w:val="28"/>
          <w:szCs w:val="32"/>
          <w:lang w:eastAsia="zh-HK"/>
        </w:rPr>
        <w:t>播放</w:t>
      </w:r>
      <w:r>
        <w:rPr>
          <w:rFonts w:ascii="標楷體" w:eastAsia="標楷體" w:hAnsi="標楷體" w:hint="eastAsia"/>
          <w:color w:val="222222"/>
          <w:sz w:val="28"/>
          <w:szCs w:val="32"/>
        </w:rPr>
        <w:t>；</w:t>
      </w:r>
      <w:r w:rsidR="003E1E05">
        <w:rPr>
          <w:rFonts w:ascii="標楷體" w:eastAsia="標楷體" w:hAnsi="標楷體"/>
          <w:color w:val="222222"/>
          <w:sz w:val="28"/>
          <w:szCs w:val="32"/>
        </w:rPr>
        <w:t>可控制情境的遠距視訊模式</w:t>
      </w:r>
      <w:r>
        <w:rPr>
          <w:rFonts w:ascii="標楷體" w:eastAsia="標楷體" w:hAnsi="標楷體" w:hint="eastAsia"/>
          <w:color w:val="222222"/>
          <w:sz w:val="28"/>
          <w:szCs w:val="32"/>
        </w:rPr>
        <w:t>；</w:t>
      </w:r>
      <w:r w:rsidR="003E1E05">
        <w:rPr>
          <w:rFonts w:ascii="標楷體" w:eastAsia="標楷體" w:hAnsi="標楷體"/>
          <w:color w:val="222222"/>
          <w:sz w:val="28"/>
          <w:szCs w:val="32"/>
          <w:lang w:eastAsia="zh-HK"/>
        </w:rPr>
        <w:t>兒少保密措施於各審</w:t>
      </w:r>
      <w:proofErr w:type="gramStart"/>
      <w:r w:rsidR="003E1E05">
        <w:rPr>
          <w:rFonts w:ascii="標楷體" w:eastAsia="標楷體" w:hAnsi="標楷體"/>
          <w:color w:val="222222"/>
          <w:sz w:val="28"/>
          <w:szCs w:val="32"/>
          <w:lang w:eastAsia="zh-HK"/>
        </w:rPr>
        <w:t>級均應有</w:t>
      </w:r>
      <w:proofErr w:type="gramEnd"/>
      <w:r w:rsidR="003E1E05">
        <w:rPr>
          <w:rFonts w:ascii="標楷體" w:eastAsia="標楷體" w:hAnsi="標楷體"/>
          <w:color w:val="222222"/>
          <w:sz w:val="28"/>
          <w:szCs w:val="32"/>
          <w:lang w:eastAsia="zh-HK"/>
        </w:rPr>
        <w:t>一致性等建議</w:t>
      </w:r>
      <w:r w:rsidR="003E1E05">
        <w:rPr>
          <w:rFonts w:ascii="標楷體" w:eastAsia="標楷體" w:hAnsi="標楷體"/>
          <w:color w:val="222222"/>
          <w:sz w:val="28"/>
          <w:szCs w:val="32"/>
        </w:rPr>
        <w:t>。兒少代表們則分別提出應該從失敗案例找出現行機制的問題</w:t>
      </w:r>
      <w:r>
        <w:rPr>
          <w:rFonts w:ascii="標楷體" w:eastAsia="標楷體" w:hAnsi="標楷體" w:hint="eastAsia"/>
          <w:color w:val="222222"/>
          <w:sz w:val="28"/>
          <w:szCs w:val="32"/>
        </w:rPr>
        <w:t>；</w:t>
      </w:r>
      <w:r w:rsidR="003E1E05">
        <w:rPr>
          <w:rFonts w:ascii="標楷體" w:eastAsia="標楷體" w:hAnsi="標楷體"/>
          <w:color w:val="222222"/>
          <w:sz w:val="28"/>
          <w:szCs w:val="32"/>
        </w:rPr>
        <w:t>各地友善兒少出庭的設備與措施應該一致、不應出現城鄉差異</w:t>
      </w:r>
      <w:r>
        <w:rPr>
          <w:rFonts w:ascii="標楷體" w:eastAsia="標楷體" w:hAnsi="標楷體" w:hint="eastAsia"/>
          <w:color w:val="222222"/>
          <w:sz w:val="28"/>
          <w:szCs w:val="32"/>
        </w:rPr>
        <w:t>；</w:t>
      </w:r>
      <w:r w:rsidR="003E1E05">
        <w:rPr>
          <w:rFonts w:ascii="標楷體" w:eastAsia="標楷體" w:hAnsi="標楷體"/>
          <w:color w:val="222222"/>
          <w:sz w:val="28"/>
          <w:szCs w:val="32"/>
          <w:lang w:eastAsia="zh-HK"/>
        </w:rPr>
        <w:t>兒少出庭告知及詢問書</w:t>
      </w:r>
      <w:proofErr w:type="gramStart"/>
      <w:r w:rsidR="003E1E05">
        <w:rPr>
          <w:rFonts w:ascii="標楷體" w:eastAsia="標楷體" w:hAnsi="標楷體"/>
          <w:color w:val="222222"/>
          <w:sz w:val="28"/>
          <w:szCs w:val="32"/>
          <w:lang w:eastAsia="zh-HK"/>
        </w:rPr>
        <w:t>應讓兒少</w:t>
      </w:r>
      <w:proofErr w:type="gramEnd"/>
      <w:r w:rsidR="003E1E05">
        <w:rPr>
          <w:rFonts w:ascii="標楷體" w:eastAsia="標楷體" w:hAnsi="標楷體"/>
          <w:color w:val="222222"/>
          <w:sz w:val="28"/>
          <w:szCs w:val="32"/>
          <w:lang w:eastAsia="zh-HK"/>
        </w:rPr>
        <w:t>事前瞭解內容意義及填寫的效果</w:t>
      </w:r>
      <w:r>
        <w:rPr>
          <w:rFonts w:ascii="標楷體" w:eastAsia="標楷體" w:hAnsi="標楷體" w:hint="eastAsia"/>
          <w:color w:val="222222"/>
          <w:sz w:val="28"/>
          <w:szCs w:val="32"/>
          <w:lang w:eastAsia="zh-HK"/>
        </w:rPr>
        <w:t>等意見</w:t>
      </w:r>
      <w:r w:rsidR="003E1E05">
        <w:rPr>
          <w:rFonts w:ascii="標楷體" w:eastAsia="標楷體" w:hAnsi="標楷體"/>
          <w:color w:val="222222"/>
          <w:sz w:val="28"/>
          <w:szCs w:val="32"/>
          <w:lang w:eastAsia="zh-HK"/>
        </w:rPr>
        <w:t>。各法院及司法院各廳代表分別從現有法規規定的一般性案件審理流程、開庭服</w:t>
      </w:r>
      <w:r>
        <w:rPr>
          <w:rFonts w:ascii="標楷體" w:eastAsia="標楷體" w:hAnsi="標楷體" w:hint="eastAsia"/>
          <w:color w:val="222222"/>
          <w:sz w:val="28"/>
          <w:szCs w:val="32"/>
          <w:lang w:eastAsia="zh-HK"/>
        </w:rPr>
        <w:t>制</w:t>
      </w:r>
      <w:r w:rsidR="003E1E05">
        <w:rPr>
          <w:rFonts w:ascii="標楷體" w:eastAsia="標楷體" w:hAnsi="標楷體"/>
          <w:color w:val="222222"/>
          <w:sz w:val="28"/>
          <w:szCs w:val="32"/>
          <w:lang w:eastAsia="zh-HK"/>
        </w:rPr>
        <w:t>與法庭硬體結構安排，可能造成兒少出庭壓力</w:t>
      </w:r>
      <w:r>
        <w:rPr>
          <w:rFonts w:ascii="標楷體" w:eastAsia="標楷體" w:hAnsi="標楷體" w:hint="eastAsia"/>
          <w:color w:val="222222"/>
          <w:sz w:val="28"/>
          <w:szCs w:val="32"/>
          <w:lang w:eastAsia="zh-HK"/>
        </w:rPr>
        <w:t>等</w:t>
      </w:r>
      <w:r w:rsidR="003E1E05">
        <w:rPr>
          <w:rFonts w:ascii="標楷體" w:eastAsia="標楷體" w:hAnsi="標楷體"/>
          <w:color w:val="222222"/>
          <w:sz w:val="28"/>
          <w:szCs w:val="32"/>
          <w:lang w:eastAsia="zh-HK"/>
        </w:rPr>
        <w:t>課題，提出討論。</w:t>
      </w:r>
      <w:r>
        <w:rPr>
          <w:rFonts w:ascii="標楷體" w:eastAsia="標楷體" w:hAnsi="標楷體" w:hint="eastAsia"/>
          <w:color w:val="222222"/>
          <w:sz w:val="28"/>
          <w:szCs w:val="32"/>
          <w:lang w:eastAsia="zh-HK"/>
        </w:rPr>
        <w:t>意見交流</w:t>
      </w:r>
      <w:r w:rsidR="003E1E05">
        <w:rPr>
          <w:rFonts w:ascii="標楷體" w:eastAsia="標楷體" w:hAnsi="標楷體"/>
          <w:color w:val="222222"/>
          <w:sz w:val="28"/>
          <w:szCs w:val="32"/>
        </w:rPr>
        <w:t>熱烈</w:t>
      </w:r>
      <w:r>
        <w:rPr>
          <w:rFonts w:ascii="標楷體" w:eastAsia="標楷體" w:hAnsi="標楷體" w:hint="eastAsia"/>
          <w:color w:val="222222"/>
          <w:sz w:val="28"/>
          <w:szCs w:val="32"/>
        </w:rPr>
        <w:t>，</w:t>
      </w:r>
      <w:r>
        <w:rPr>
          <w:rFonts w:ascii="標楷體" w:eastAsia="標楷體" w:hAnsi="標楷體" w:hint="eastAsia"/>
          <w:color w:val="222222"/>
          <w:sz w:val="28"/>
          <w:szCs w:val="32"/>
          <w:lang w:eastAsia="zh-HK"/>
        </w:rPr>
        <w:t>欲罷不能</w:t>
      </w:r>
      <w:r w:rsidR="003E1E05">
        <w:rPr>
          <w:rFonts w:ascii="標楷體" w:eastAsia="標楷體" w:hAnsi="標楷體"/>
          <w:color w:val="222222"/>
          <w:sz w:val="28"/>
          <w:szCs w:val="32"/>
        </w:rPr>
        <w:t>，</w:t>
      </w:r>
      <w:r>
        <w:rPr>
          <w:rFonts w:ascii="標楷體" w:eastAsia="標楷體" w:hAnsi="標楷體" w:hint="eastAsia"/>
          <w:color w:val="222222"/>
          <w:sz w:val="28"/>
          <w:szCs w:val="32"/>
          <w:lang w:eastAsia="zh-HK"/>
        </w:rPr>
        <w:t>司法院將參考與會人員寶貴建言，</w:t>
      </w:r>
      <w:proofErr w:type="gramStart"/>
      <w:r>
        <w:rPr>
          <w:rFonts w:ascii="標楷體" w:eastAsia="標楷體" w:hAnsi="標楷體" w:hint="eastAsia"/>
          <w:color w:val="222222"/>
          <w:sz w:val="28"/>
          <w:szCs w:val="32"/>
          <w:lang w:eastAsia="zh-HK"/>
        </w:rPr>
        <w:t>研</w:t>
      </w:r>
      <w:proofErr w:type="gramEnd"/>
      <w:r>
        <w:rPr>
          <w:rFonts w:ascii="標楷體" w:eastAsia="標楷體" w:hAnsi="標楷體" w:hint="eastAsia"/>
          <w:color w:val="222222"/>
          <w:sz w:val="28"/>
          <w:szCs w:val="32"/>
          <w:lang w:eastAsia="zh-HK"/>
        </w:rPr>
        <w:t>議推動優化之作為</w:t>
      </w:r>
      <w:r w:rsidR="003E1E05">
        <w:rPr>
          <w:rFonts w:ascii="標楷體" w:eastAsia="標楷體" w:hAnsi="標楷體"/>
          <w:color w:val="222222"/>
          <w:sz w:val="28"/>
          <w:szCs w:val="32"/>
          <w:lang w:eastAsia="zh-HK"/>
        </w:rPr>
        <w:t>，</w:t>
      </w:r>
      <w:proofErr w:type="gramStart"/>
      <w:r w:rsidR="003E1E05">
        <w:rPr>
          <w:rFonts w:ascii="標楷體" w:eastAsia="標楷體" w:hAnsi="標楷體"/>
          <w:color w:val="222222"/>
          <w:sz w:val="28"/>
          <w:szCs w:val="32"/>
        </w:rPr>
        <w:t>使</w:t>
      </w:r>
      <w:r w:rsidR="003E1E05">
        <w:rPr>
          <w:rFonts w:ascii="標楷體" w:eastAsia="標楷體" w:hAnsi="標楷體"/>
          <w:color w:val="222222"/>
          <w:sz w:val="28"/>
          <w:szCs w:val="32"/>
          <w:lang w:eastAsia="zh-HK"/>
        </w:rPr>
        <w:t>兒少</w:t>
      </w:r>
      <w:proofErr w:type="gramEnd"/>
      <w:r w:rsidR="003E1E05">
        <w:rPr>
          <w:rFonts w:ascii="標楷體" w:eastAsia="標楷體" w:hAnsi="標楷體"/>
          <w:color w:val="222222"/>
          <w:sz w:val="28"/>
          <w:szCs w:val="32"/>
          <w:lang w:eastAsia="zh-HK"/>
        </w:rPr>
        <w:t>出庭的環境與措施更加友善，更符合出庭兒少的最佳利益及需求。</w:t>
      </w:r>
    </w:p>
    <w:sectPr w:rsidR="003E1E05">
      <w:footerReference w:type="default" r:id="rId7"/>
      <w:pgSz w:w="11906" w:h="16838"/>
      <w:pgMar w:top="1134" w:right="1701" w:bottom="1440" w:left="1701" w:header="851" w:footer="992" w:gutter="0"/>
      <w:cols w:space="720"/>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59F" w:rsidRDefault="0003359F">
      <w:r>
        <w:separator/>
      </w:r>
    </w:p>
  </w:endnote>
  <w:endnote w:type="continuationSeparator" w:id="0">
    <w:p w:rsidR="0003359F" w:rsidRDefault="0003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9CD" w:rsidRDefault="00D26AA4">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A509CD" w:rsidRDefault="00D26AA4">
                          <w:pPr>
                            <w:pStyle w:val="a3"/>
                          </w:pPr>
                          <w:r>
                            <w:rPr>
                              <w:rStyle w:val="a4"/>
                            </w:rPr>
                            <w:fldChar w:fldCharType="begin"/>
                          </w:r>
                          <w:r>
                            <w:rPr>
                              <w:rStyle w:val="a4"/>
                            </w:rPr>
                            <w:instrText xml:space="preserve"> PAGE </w:instrText>
                          </w:r>
                          <w:r>
                            <w:rPr>
                              <w:rStyle w:val="a4"/>
                            </w:rPr>
                            <w:fldChar w:fldCharType="separate"/>
                          </w:r>
                          <w:r w:rsidR="001C4554">
                            <w:rPr>
                              <w:rStyle w:val="a4"/>
                              <w:noProof/>
                            </w:rPr>
                            <w:t>2</w:t>
                          </w:r>
                          <w:r>
                            <w:rPr>
                              <w:rStyle w:val="a4"/>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A509CD" w:rsidRDefault="00D26AA4">
                    <w:pPr>
                      <w:pStyle w:val="a3"/>
                    </w:pPr>
                    <w:r>
                      <w:rPr>
                        <w:rStyle w:val="a4"/>
                      </w:rPr>
                      <w:fldChar w:fldCharType="begin"/>
                    </w:r>
                    <w:r>
                      <w:rPr>
                        <w:rStyle w:val="a4"/>
                      </w:rPr>
                      <w:instrText xml:space="preserve"> PAGE </w:instrText>
                    </w:r>
                    <w:r>
                      <w:rPr>
                        <w:rStyle w:val="a4"/>
                      </w:rPr>
                      <w:fldChar w:fldCharType="separate"/>
                    </w:r>
                    <w:r w:rsidR="001C4554">
                      <w:rPr>
                        <w:rStyle w:val="a4"/>
                        <w:noProof/>
                      </w:rPr>
                      <w:t>2</w:t>
                    </w:r>
                    <w:r>
                      <w:rPr>
                        <w:rStyle w:val="a4"/>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59F" w:rsidRDefault="0003359F">
      <w:r>
        <w:rPr>
          <w:color w:val="000000"/>
        </w:rPr>
        <w:separator/>
      </w:r>
    </w:p>
  </w:footnote>
  <w:footnote w:type="continuationSeparator" w:id="0">
    <w:p w:rsidR="0003359F" w:rsidRDefault="000335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5F"/>
    <w:rsid w:val="00020EEB"/>
    <w:rsid w:val="0003359F"/>
    <w:rsid w:val="00065018"/>
    <w:rsid w:val="00086B88"/>
    <w:rsid w:val="000B57DC"/>
    <w:rsid w:val="000E12A1"/>
    <w:rsid w:val="000F53A3"/>
    <w:rsid w:val="001003E9"/>
    <w:rsid w:val="001047B6"/>
    <w:rsid w:val="0012221A"/>
    <w:rsid w:val="00132717"/>
    <w:rsid w:val="001466EB"/>
    <w:rsid w:val="0016243F"/>
    <w:rsid w:val="00191488"/>
    <w:rsid w:val="00195527"/>
    <w:rsid w:val="001C4554"/>
    <w:rsid w:val="002039D4"/>
    <w:rsid w:val="002206F7"/>
    <w:rsid w:val="002935E0"/>
    <w:rsid w:val="002C704D"/>
    <w:rsid w:val="002C776C"/>
    <w:rsid w:val="0031347F"/>
    <w:rsid w:val="00320462"/>
    <w:rsid w:val="00326830"/>
    <w:rsid w:val="003B4F23"/>
    <w:rsid w:val="003C5D5D"/>
    <w:rsid w:val="003D67D8"/>
    <w:rsid w:val="003E1E05"/>
    <w:rsid w:val="00403D48"/>
    <w:rsid w:val="004152DE"/>
    <w:rsid w:val="0045533F"/>
    <w:rsid w:val="00462BF7"/>
    <w:rsid w:val="0048755F"/>
    <w:rsid w:val="00492A87"/>
    <w:rsid w:val="004D56B0"/>
    <w:rsid w:val="0055144F"/>
    <w:rsid w:val="005A58DE"/>
    <w:rsid w:val="005C1377"/>
    <w:rsid w:val="005C3091"/>
    <w:rsid w:val="006330EC"/>
    <w:rsid w:val="00637431"/>
    <w:rsid w:val="006A00DF"/>
    <w:rsid w:val="006B2802"/>
    <w:rsid w:val="006C703E"/>
    <w:rsid w:val="006E5091"/>
    <w:rsid w:val="007B4A8C"/>
    <w:rsid w:val="00800952"/>
    <w:rsid w:val="00857248"/>
    <w:rsid w:val="0087789A"/>
    <w:rsid w:val="008823AB"/>
    <w:rsid w:val="008E5A78"/>
    <w:rsid w:val="009006EB"/>
    <w:rsid w:val="00901B0A"/>
    <w:rsid w:val="00925134"/>
    <w:rsid w:val="0094621F"/>
    <w:rsid w:val="00952BD0"/>
    <w:rsid w:val="00974C78"/>
    <w:rsid w:val="0099745B"/>
    <w:rsid w:val="009C4785"/>
    <w:rsid w:val="009D5845"/>
    <w:rsid w:val="00A16E2C"/>
    <w:rsid w:val="00A368B3"/>
    <w:rsid w:val="00A62023"/>
    <w:rsid w:val="00AA4F0B"/>
    <w:rsid w:val="00AB3EE2"/>
    <w:rsid w:val="00AE0CD8"/>
    <w:rsid w:val="00B1132D"/>
    <w:rsid w:val="00B13C7D"/>
    <w:rsid w:val="00B309B7"/>
    <w:rsid w:val="00B57A45"/>
    <w:rsid w:val="00B60DA3"/>
    <w:rsid w:val="00BA0966"/>
    <w:rsid w:val="00BA7947"/>
    <w:rsid w:val="00BB2314"/>
    <w:rsid w:val="00C87476"/>
    <w:rsid w:val="00CE3971"/>
    <w:rsid w:val="00D26AA4"/>
    <w:rsid w:val="00D50C5F"/>
    <w:rsid w:val="00D51064"/>
    <w:rsid w:val="00D610A2"/>
    <w:rsid w:val="00DA3607"/>
    <w:rsid w:val="00DB6084"/>
    <w:rsid w:val="00E01B35"/>
    <w:rsid w:val="00E4302D"/>
    <w:rsid w:val="00E52752"/>
    <w:rsid w:val="00EC1FE6"/>
    <w:rsid w:val="00FA5EF1"/>
    <w:rsid w:val="00FE2F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E9A11"/>
  <w15:docId w15:val="{0303B8BD-F171-4537-A6FD-35FA6B14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Balloon Text"/>
    <w:basedOn w:val="a"/>
    <w:rPr>
      <w:rFonts w:ascii="Arial" w:hAnsi="Arial"/>
      <w:sz w:val="18"/>
      <w:szCs w:val="18"/>
    </w:rPr>
  </w:style>
  <w:style w:type="character" w:styleId="a6">
    <w:name w:val="annotation reference"/>
    <w:rPr>
      <w:sz w:val="18"/>
      <w:szCs w:val="18"/>
    </w:rPr>
  </w:style>
  <w:style w:type="paragraph" w:styleId="a7">
    <w:name w:val="annotation text"/>
    <w:basedOn w:val="a"/>
  </w:style>
  <w:style w:type="paragraph" w:styleId="a8">
    <w:name w:val="annotation subject"/>
    <w:basedOn w:val="a7"/>
    <w:next w:val="a7"/>
    <w:rPr>
      <w:b/>
      <w:bCs/>
    </w:rPr>
  </w:style>
  <w:style w:type="paragraph" w:styleId="3">
    <w:name w:val="Body Text Indent 3"/>
    <w:basedOn w:val="a"/>
    <w:pPr>
      <w:widowControl/>
    </w:pPr>
    <w:rPr>
      <w:kern w:val="0"/>
      <w:szCs w:val="20"/>
    </w:rPr>
  </w:style>
  <w:style w:type="paragraph" w:styleId="a9">
    <w:name w:val="header"/>
    <w:basedOn w:val="a"/>
    <w:pPr>
      <w:tabs>
        <w:tab w:val="center" w:pos="4153"/>
        <w:tab w:val="right" w:pos="8306"/>
      </w:tabs>
      <w:snapToGrid w:val="0"/>
    </w:pPr>
    <w:rPr>
      <w:sz w:val="20"/>
      <w:szCs w:val="20"/>
    </w:rPr>
  </w:style>
  <w:style w:type="paragraph" w:styleId="Web">
    <w:name w:val="Normal (Web)"/>
    <w:basedOn w:val="a"/>
    <w:pPr>
      <w:widowControl/>
      <w:spacing w:before="100" w:after="100"/>
    </w:pPr>
    <w:rPr>
      <w:rFonts w:ascii="新細明體" w:hAnsi="新細明體" w:cs="新細明體"/>
      <w:kern w:val="0"/>
    </w:rPr>
  </w:style>
  <w:style w:type="paragraph" w:styleId="aa">
    <w:name w:val="List Paragraph"/>
    <w:basedOn w:val="a"/>
    <w:pPr>
      <w:ind w:left="480"/>
    </w:pPr>
  </w:style>
  <w:style w:type="paragraph" w:styleId="ab">
    <w:name w:val="footnote text"/>
    <w:basedOn w:val="a"/>
    <w:pPr>
      <w:snapToGrid w:val="0"/>
    </w:pPr>
    <w:rPr>
      <w:rFonts w:ascii="Calibri" w:hAnsi="Calibri"/>
      <w:sz w:val="20"/>
      <w:szCs w:val="20"/>
    </w:rPr>
  </w:style>
  <w:style w:type="character" w:customStyle="1" w:styleId="ac">
    <w:name w:val="註腳文字 字元"/>
    <w:rPr>
      <w:rFonts w:ascii="Calibri" w:hAnsi="Calibri"/>
      <w:kern w:val="3"/>
    </w:rPr>
  </w:style>
  <w:style w:type="character" w:styleId="ad">
    <w:name w:val="footnote reference"/>
    <w:rPr>
      <w:position w:val="0"/>
      <w:vertAlign w:val="superscript"/>
    </w:rPr>
  </w:style>
  <w:style w:type="paragraph" w:customStyle="1" w:styleId="1">
    <w:name w:val="清單段落1"/>
    <w:basedOn w:val="a"/>
    <w:pPr>
      <w:widowControl/>
      <w:ind w:left="720"/>
    </w:pPr>
    <w:rPr>
      <w:rFonts w:ascii="Calibri" w:hAnsi="Calibri"/>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學者簡介</dc:title>
  <dc:creator>ha-vivian</dc:creator>
  <cp:lastModifiedBy>user</cp:lastModifiedBy>
  <cp:revision>5</cp:revision>
  <cp:lastPrinted>2020-10-16T03:48:00Z</cp:lastPrinted>
  <dcterms:created xsi:type="dcterms:W3CDTF">2020-10-16T07:22:00Z</dcterms:created>
  <dcterms:modified xsi:type="dcterms:W3CDTF">2020-10-16T08:28:00Z</dcterms:modified>
</cp:coreProperties>
</file>