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4" w:type="dxa"/>
        <w:tblInd w:w="-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6999"/>
      </w:tblGrid>
      <w:tr w:rsidR="007A0AFE" w:rsidRPr="00E30805">
        <w:trPr>
          <w:trHeight w:val="2102"/>
        </w:trPr>
        <w:tc>
          <w:tcPr>
            <w:tcW w:w="2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AFE" w:rsidRPr="00E30805" w:rsidRDefault="001B2AE9">
            <w:pPr>
              <w:jc w:val="center"/>
              <w:rPr>
                <w:rFonts w:asciiTheme="minorHAnsi" w:hAnsiTheme="minorHAnsi" w:cstheme="minorHAnsi"/>
              </w:rPr>
            </w:pPr>
            <w:r w:rsidRPr="00E30805">
              <w:rPr>
                <w:rFonts w:asciiTheme="minorHAnsi" w:eastAsia="標楷體" w:hAnsiTheme="minorHAnsi" w:cstheme="minorHAnsi"/>
                <w:noProof/>
                <w:sz w:val="28"/>
                <w:szCs w:val="28"/>
              </w:rPr>
              <w:drawing>
                <wp:inline distT="0" distB="0" distL="0" distR="0">
                  <wp:extent cx="1356356" cy="1356356"/>
                  <wp:effectExtent l="0" t="0" r="0" b="0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56" cy="135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0805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69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0AFE" w:rsidRPr="00E30805" w:rsidRDefault="001B2AE9">
            <w:pPr>
              <w:ind w:firstLine="835"/>
              <w:jc w:val="both"/>
              <w:rPr>
                <w:rFonts w:asciiTheme="minorHAnsi" w:hAnsiTheme="minorHAnsi" w:cstheme="minorHAnsi"/>
              </w:rPr>
            </w:pPr>
            <w:r w:rsidRPr="00E30805">
              <w:rPr>
                <w:rFonts w:asciiTheme="minorHAnsi" w:eastAsia="標楷體" w:hAnsiTheme="minorHAnsi" w:cstheme="minorHAnsi"/>
                <w:b/>
                <w:bCs/>
                <w:sz w:val="56"/>
                <w:szCs w:val="56"/>
              </w:rPr>
              <w:t>司</w:t>
            </w:r>
            <w:r w:rsidRPr="00E30805">
              <w:rPr>
                <w:rFonts w:asciiTheme="minorHAnsi" w:eastAsia="標楷體" w:hAnsiTheme="minorHAnsi" w:cstheme="minorHAnsi"/>
                <w:b/>
                <w:bCs/>
                <w:sz w:val="56"/>
                <w:szCs w:val="56"/>
              </w:rPr>
              <w:t xml:space="preserve"> </w:t>
            </w:r>
            <w:r w:rsidRPr="00E30805">
              <w:rPr>
                <w:rFonts w:asciiTheme="minorHAnsi" w:eastAsia="標楷體" w:hAnsiTheme="minorHAnsi" w:cstheme="minorHAnsi"/>
                <w:b/>
                <w:bCs/>
                <w:sz w:val="56"/>
                <w:szCs w:val="56"/>
              </w:rPr>
              <w:t>法</w:t>
            </w:r>
            <w:r w:rsidRPr="00E30805">
              <w:rPr>
                <w:rFonts w:asciiTheme="minorHAnsi" w:eastAsia="標楷體" w:hAnsiTheme="minorHAnsi" w:cstheme="minorHAnsi"/>
                <w:b/>
                <w:bCs/>
                <w:sz w:val="56"/>
                <w:szCs w:val="56"/>
              </w:rPr>
              <w:t xml:space="preserve"> </w:t>
            </w:r>
            <w:r w:rsidRPr="00E30805">
              <w:rPr>
                <w:rFonts w:asciiTheme="minorHAnsi" w:eastAsia="標楷體" w:hAnsiTheme="minorHAnsi" w:cstheme="minorHAnsi"/>
                <w:b/>
                <w:bCs/>
                <w:sz w:val="56"/>
                <w:szCs w:val="56"/>
              </w:rPr>
              <w:t>院</w:t>
            </w:r>
            <w:r w:rsidRPr="00E30805">
              <w:rPr>
                <w:rFonts w:asciiTheme="minorHAnsi" w:eastAsia="標楷體" w:hAnsiTheme="minorHAnsi" w:cstheme="minorHAnsi"/>
                <w:b/>
                <w:bCs/>
                <w:sz w:val="56"/>
                <w:szCs w:val="56"/>
              </w:rPr>
              <w:t xml:space="preserve"> </w:t>
            </w:r>
            <w:r w:rsidRPr="00E30805">
              <w:rPr>
                <w:rFonts w:asciiTheme="minorHAnsi" w:eastAsia="標楷體" w:hAnsiTheme="minorHAnsi" w:cstheme="minorHAnsi"/>
                <w:b/>
                <w:bCs/>
                <w:sz w:val="56"/>
                <w:szCs w:val="56"/>
              </w:rPr>
              <w:t>新</w:t>
            </w:r>
            <w:r w:rsidRPr="00E30805">
              <w:rPr>
                <w:rFonts w:asciiTheme="minorHAnsi" w:eastAsia="標楷體" w:hAnsiTheme="minorHAnsi" w:cstheme="minorHAnsi"/>
                <w:b/>
                <w:bCs/>
                <w:sz w:val="56"/>
                <w:szCs w:val="56"/>
              </w:rPr>
              <w:t xml:space="preserve"> </w:t>
            </w:r>
            <w:r w:rsidRPr="00E30805">
              <w:rPr>
                <w:rFonts w:asciiTheme="minorHAnsi" w:eastAsia="標楷體" w:hAnsiTheme="minorHAnsi" w:cstheme="minorHAnsi"/>
                <w:b/>
                <w:bCs/>
                <w:sz w:val="56"/>
                <w:szCs w:val="56"/>
              </w:rPr>
              <w:t>聞</w:t>
            </w:r>
            <w:r w:rsidRPr="00E30805">
              <w:rPr>
                <w:rFonts w:asciiTheme="minorHAnsi" w:eastAsia="標楷體" w:hAnsiTheme="minorHAnsi" w:cstheme="minorHAnsi"/>
                <w:b/>
                <w:bCs/>
                <w:sz w:val="56"/>
                <w:szCs w:val="56"/>
              </w:rPr>
              <w:t xml:space="preserve"> </w:t>
            </w:r>
            <w:r w:rsidRPr="00E30805">
              <w:rPr>
                <w:rFonts w:asciiTheme="minorHAnsi" w:eastAsia="標楷體" w:hAnsiTheme="minorHAnsi" w:cstheme="minorHAnsi"/>
                <w:b/>
                <w:bCs/>
                <w:sz w:val="56"/>
                <w:szCs w:val="56"/>
              </w:rPr>
              <w:t>稿</w:t>
            </w:r>
          </w:p>
          <w:p w:rsidR="007A0AFE" w:rsidRPr="0083140D" w:rsidRDefault="001B2AE9">
            <w:pPr>
              <w:spacing w:line="440" w:lineRule="exact"/>
              <w:ind w:firstLine="1050"/>
              <w:jc w:val="both"/>
              <w:rPr>
                <w:rFonts w:ascii="標楷體" w:eastAsia="標楷體" w:hAnsi="標楷體" w:cstheme="minorHAnsi"/>
              </w:rPr>
            </w:pPr>
            <w:r w:rsidRPr="0083140D">
              <w:rPr>
                <w:rFonts w:ascii="標楷體" w:eastAsia="標楷體" w:hAnsi="標楷體" w:cstheme="minorHAnsi"/>
                <w:sz w:val="28"/>
                <w:szCs w:val="28"/>
              </w:rPr>
              <w:t>發稿日期：109年</w:t>
            </w:r>
            <w:r w:rsidR="00E30805" w:rsidRPr="0083140D">
              <w:rPr>
                <w:rFonts w:ascii="標楷體" w:eastAsia="標楷體" w:hAnsi="標楷體" w:cstheme="minorHAnsi"/>
                <w:sz w:val="28"/>
                <w:szCs w:val="28"/>
              </w:rPr>
              <w:t>9</w:t>
            </w:r>
            <w:r w:rsidRPr="0083140D">
              <w:rPr>
                <w:rFonts w:ascii="標楷體" w:eastAsia="標楷體" w:hAnsi="標楷體" w:cstheme="minorHAnsi"/>
                <w:sz w:val="28"/>
                <w:szCs w:val="28"/>
              </w:rPr>
              <w:t>月</w:t>
            </w:r>
            <w:r w:rsidR="005E20FF" w:rsidRPr="0083140D">
              <w:rPr>
                <w:rFonts w:ascii="標楷體" w:eastAsia="標楷體" w:hAnsi="標楷體" w:cstheme="minorHAnsi"/>
                <w:sz w:val="28"/>
                <w:szCs w:val="28"/>
              </w:rPr>
              <w:t>7</w:t>
            </w:r>
            <w:r w:rsidRPr="0083140D">
              <w:rPr>
                <w:rFonts w:ascii="標楷體" w:eastAsia="標楷體" w:hAnsi="標楷體" w:cstheme="minorHAnsi"/>
                <w:sz w:val="28"/>
                <w:szCs w:val="28"/>
              </w:rPr>
              <w:t>日</w:t>
            </w:r>
          </w:p>
          <w:p w:rsidR="007A0AFE" w:rsidRPr="0083140D" w:rsidRDefault="001B2AE9">
            <w:pPr>
              <w:spacing w:line="440" w:lineRule="exact"/>
              <w:ind w:firstLine="1050"/>
              <w:jc w:val="both"/>
              <w:rPr>
                <w:rFonts w:ascii="標楷體" w:eastAsia="標楷體" w:hAnsi="標楷體" w:cstheme="minorHAnsi"/>
              </w:rPr>
            </w:pPr>
            <w:r w:rsidRPr="0083140D">
              <w:rPr>
                <w:rFonts w:ascii="標楷體" w:eastAsia="標楷體" w:hAnsi="標楷體" w:cstheme="minorHAnsi"/>
                <w:sz w:val="28"/>
                <w:szCs w:val="28"/>
              </w:rPr>
              <w:t>發稿單位：刑事廳</w:t>
            </w:r>
          </w:p>
          <w:p w:rsidR="007A0AFE" w:rsidRPr="0083140D" w:rsidRDefault="001B2AE9">
            <w:pPr>
              <w:spacing w:line="440" w:lineRule="exact"/>
              <w:ind w:firstLine="1050"/>
              <w:jc w:val="both"/>
              <w:rPr>
                <w:rFonts w:ascii="標楷體" w:eastAsia="標楷體" w:hAnsi="標楷體" w:cstheme="minorHAnsi"/>
              </w:rPr>
            </w:pPr>
            <w:r w:rsidRPr="0083140D">
              <w:rPr>
                <w:rFonts w:ascii="標楷體" w:eastAsia="標楷體" w:hAnsi="標楷體" w:cstheme="minorHAnsi"/>
                <w:sz w:val="28"/>
                <w:szCs w:val="28"/>
              </w:rPr>
              <w:t>連 絡 人：廳長 彭幸鳴</w:t>
            </w:r>
          </w:p>
          <w:p w:rsidR="007A0AFE" w:rsidRPr="0083140D" w:rsidRDefault="001B2AE9">
            <w:pPr>
              <w:spacing w:line="440" w:lineRule="exact"/>
              <w:ind w:firstLine="1050"/>
              <w:jc w:val="both"/>
              <w:rPr>
                <w:rFonts w:ascii="標楷體" w:eastAsia="標楷體" w:hAnsi="標楷體" w:cstheme="minorHAnsi"/>
              </w:rPr>
            </w:pPr>
            <w:r w:rsidRPr="0083140D">
              <w:rPr>
                <w:rFonts w:ascii="標楷體" w:eastAsia="標楷體" w:hAnsi="標楷體" w:cstheme="minorHAnsi"/>
                <w:sz w:val="28"/>
                <w:szCs w:val="28"/>
              </w:rPr>
              <w:t xml:space="preserve">連絡電話：02-23618577#240 </w:t>
            </w:r>
            <w:r w:rsidRPr="0083140D">
              <w:rPr>
                <w:rFonts w:ascii="標楷體" w:eastAsia="標楷體" w:hAnsi="標楷體" w:cstheme="minorHAnsi"/>
              </w:rPr>
              <w:t>編號：</w:t>
            </w:r>
            <w:r w:rsidR="0083140D" w:rsidRPr="0083140D">
              <w:rPr>
                <w:rFonts w:ascii="標楷體" w:eastAsia="標楷體" w:hAnsi="標楷體" w:cstheme="minorHAnsi" w:hint="eastAsia"/>
              </w:rPr>
              <w:t>109</w:t>
            </w:r>
            <w:r w:rsidR="0083140D" w:rsidRPr="0083140D">
              <w:rPr>
                <w:rFonts w:ascii="標楷體" w:eastAsia="標楷體" w:hAnsi="標楷體" w:cstheme="minorHAnsi"/>
              </w:rPr>
              <w:t>-109</w:t>
            </w:r>
          </w:p>
          <w:p w:rsidR="007A0AFE" w:rsidRPr="0083140D" w:rsidRDefault="0083140D">
            <w:pPr>
              <w:spacing w:line="440" w:lineRule="exact"/>
              <w:ind w:right="-305" w:firstLine="245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3140D">
              <w:rPr>
                <w:rFonts w:ascii="標楷體" w:eastAsia="標楷體" w:hAnsi="標楷體" w:cstheme="minorHAnsi" w:hint="eastAsia"/>
                <w:sz w:val="28"/>
                <w:szCs w:val="28"/>
              </w:rPr>
              <w:t>0900-683-707</w:t>
            </w:r>
          </w:p>
        </w:tc>
      </w:tr>
    </w:tbl>
    <w:p w:rsidR="007A0AFE" w:rsidRPr="00E30805" w:rsidRDefault="001B2AE9">
      <w:pPr>
        <w:spacing w:line="360" w:lineRule="auto"/>
        <w:jc w:val="both"/>
        <w:rPr>
          <w:rFonts w:asciiTheme="minorHAnsi" w:hAnsiTheme="minorHAnsi" w:cstheme="minorHAnsi"/>
        </w:rPr>
      </w:pPr>
      <w:r w:rsidRPr="00E3080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190496</wp:posOffset>
                </wp:positionV>
                <wp:extent cx="5372100" cy="36202"/>
                <wp:effectExtent l="19050" t="19050" r="19050" b="20948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36202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B151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2" o:spid="_x0000_s1026" type="#_x0000_t32" style="position:absolute;margin-left:0;margin-top:15pt;width:423pt;height:2.8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" strokeweight="2.25pt"/>
            </w:pict>
          </mc:Fallback>
        </mc:AlternateContent>
      </w:r>
    </w:p>
    <w:p w:rsidR="007A0AFE" w:rsidRPr="00E30805" w:rsidRDefault="001B2AE9" w:rsidP="00274B4E">
      <w:pPr>
        <w:spacing w:line="360" w:lineRule="auto"/>
        <w:jc w:val="both"/>
        <w:rPr>
          <w:rFonts w:asciiTheme="minorHAnsi" w:eastAsia="標楷體" w:hAnsiTheme="minorHAnsi" w:cstheme="minorHAnsi"/>
          <w:b/>
          <w:sz w:val="32"/>
          <w:szCs w:val="32"/>
        </w:rPr>
      </w:pPr>
      <w:bookmarkStart w:id="0" w:name="_GoBack"/>
      <w:r w:rsidRPr="00E30805">
        <w:rPr>
          <w:rFonts w:asciiTheme="minorHAnsi" w:eastAsia="標楷體" w:hAnsiTheme="minorHAnsi" w:cstheme="minorHAnsi"/>
          <w:b/>
          <w:sz w:val="32"/>
          <w:szCs w:val="32"/>
        </w:rPr>
        <w:t>司法院</w:t>
      </w:r>
      <w:r w:rsidR="00E30805">
        <w:rPr>
          <w:rFonts w:asciiTheme="minorHAnsi" w:eastAsia="標楷體" w:hAnsiTheme="minorHAnsi" w:cstheme="minorHAnsi" w:hint="eastAsia"/>
          <w:b/>
          <w:sz w:val="32"/>
          <w:szCs w:val="32"/>
        </w:rPr>
        <w:t>舉辦</w:t>
      </w:r>
      <w:r w:rsidR="008072D4">
        <w:rPr>
          <w:rFonts w:asciiTheme="minorHAnsi" w:eastAsia="標楷體" w:hAnsiTheme="minorHAnsi" w:cstheme="minorHAnsi" w:hint="eastAsia"/>
          <w:b/>
          <w:sz w:val="32"/>
          <w:szCs w:val="32"/>
        </w:rPr>
        <w:t>首</w:t>
      </w:r>
      <w:r w:rsidR="00E30805">
        <w:rPr>
          <w:rFonts w:asciiTheme="minorHAnsi" w:eastAsia="標楷體" w:hAnsiTheme="minorHAnsi" w:cstheme="minorHAnsi" w:hint="eastAsia"/>
          <w:b/>
          <w:sz w:val="32"/>
          <w:szCs w:val="32"/>
        </w:rPr>
        <w:t>場「國民法官法分區說明會」及「國民法官制度種子講師研習營」</w:t>
      </w:r>
    </w:p>
    <w:p w:rsidR="00E30805" w:rsidRDefault="00E30805" w:rsidP="00274B4E">
      <w:pPr>
        <w:spacing w:beforeLines="50" w:before="197" w:line="360" w:lineRule="auto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國民法官法於</w:t>
      </w: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109</w:t>
      </w: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年</w:t>
      </w: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7</w:t>
      </w: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月</w:t>
      </w: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22</w:t>
      </w: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日經立法院三讀通過，</w:t>
      </w: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8</w:t>
      </w: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月</w:t>
      </w: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12</w:t>
      </w: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日經總統公布，預計於</w:t>
      </w: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112</w:t>
      </w: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年</w:t>
      </w: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1</w:t>
      </w: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月</w:t>
      </w: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1</w:t>
      </w: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日施行。為使國民法官法穩健上路，</w:t>
      </w:r>
      <w:proofErr w:type="gramStart"/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使審檢</w:t>
      </w:r>
      <w:proofErr w:type="gramEnd"/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辯三方熟悉以國民法官為中心的訴訟制度，</w:t>
      </w:r>
      <w:r w:rsidR="00053D29">
        <w:rPr>
          <w:rFonts w:asciiTheme="minorHAnsi" w:eastAsia="標楷體" w:hAnsiTheme="minorHAnsi" w:cstheme="minorHAnsi" w:hint="eastAsia"/>
          <w:kern w:val="0"/>
          <w:sz w:val="28"/>
          <w:szCs w:val="28"/>
        </w:rPr>
        <w:t>司法院</w:t>
      </w:r>
      <w:r w:rsidR="001B2AE9" w:rsidRPr="00E30805">
        <w:rPr>
          <w:rFonts w:asciiTheme="minorHAnsi" w:eastAsia="標楷體" w:hAnsiTheme="minorHAnsi" w:cstheme="minorHAnsi"/>
          <w:sz w:val="28"/>
          <w:szCs w:val="28"/>
        </w:rPr>
        <w:t>於</w:t>
      </w:r>
      <w:r w:rsidR="001B2AE9" w:rsidRPr="00E30805">
        <w:rPr>
          <w:rFonts w:asciiTheme="minorHAnsi" w:eastAsia="標楷體" w:hAnsiTheme="minorHAnsi" w:cstheme="minorHAnsi"/>
          <w:sz w:val="28"/>
          <w:szCs w:val="28"/>
        </w:rPr>
        <w:t>109</w:t>
      </w:r>
      <w:r w:rsidR="001B2AE9" w:rsidRPr="00E30805">
        <w:rPr>
          <w:rFonts w:asciiTheme="minorHAnsi" w:eastAsia="標楷體" w:hAnsiTheme="minorHAnsi" w:cstheme="minorHAnsi"/>
          <w:sz w:val="28"/>
          <w:szCs w:val="28"/>
        </w:rPr>
        <w:t>年</w:t>
      </w:r>
      <w:r>
        <w:rPr>
          <w:rFonts w:asciiTheme="minorHAnsi" w:eastAsia="標楷體" w:hAnsiTheme="minorHAnsi" w:cstheme="minorHAnsi" w:hint="eastAsia"/>
          <w:sz w:val="28"/>
          <w:szCs w:val="28"/>
        </w:rPr>
        <w:t>9</w:t>
      </w:r>
      <w:r w:rsidR="001B2AE9" w:rsidRPr="00E30805">
        <w:rPr>
          <w:rFonts w:asciiTheme="minorHAnsi" w:eastAsia="標楷體" w:hAnsiTheme="minorHAnsi" w:cstheme="minorHAnsi"/>
          <w:sz w:val="28"/>
          <w:szCs w:val="28"/>
        </w:rPr>
        <w:t>月</w:t>
      </w:r>
      <w:r>
        <w:rPr>
          <w:rFonts w:asciiTheme="minorHAnsi" w:eastAsia="標楷體" w:hAnsiTheme="minorHAnsi" w:cstheme="minorHAnsi" w:hint="eastAsia"/>
          <w:sz w:val="28"/>
          <w:szCs w:val="28"/>
        </w:rPr>
        <w:t>7</w:t>
      </w:r>
      <w:r w:rsidR="001B2AE9" w:rsidRPr="00E30805">
        <w:rPr>
          <w:rFonts w:asciiTheme="minorHAnsi" w:eastAsia="標楷體" w:hAnsiTheme="minorHAnsi" w:cstheme="minorHAnsi"/>
          <w:sz w:val="28"/>
          <w:szCs w:val="28"/>
        </w:rPr>
        <w:t>日</w:t>
      </w:r>
      <w:r w:rsidR="00D44C10">
        <w:rPr>
          <w:rFonts w:asciiTheme="minorHAnsi" w:eastAsia="標楷體" w:hAnsiTheme="minorHAnsi" w:cstheme="minorHAnsi" w:hint="eastAsia"/>
          <w:sz w:val="28"/>
          <w:szCs w:val="28"/>
        </w:rPr>
        <w:t>上午</w:t>
      </w:r>
      <w:r>
        <w:rPr>
          <w:rFonts w:asciiTheme="minorHAnsi" w:eastAsia="標楷體" w:hAnsiTheme="minorHAnsi" w:cstheme="minorHAnsi" w:hint="eastAsia"/>
          <w:sz w:val="28"/>
          <w:szCs w:val="28"/>
        </w:rPr>
        <w:t>，假臺灣</w:t>
      </w:r>
      <w:proofErr w:type="gramStart"/>
      <w:r>
        <w:rPr>
          <w:rFonts w:asciiTheme="minorHAnsi" w:eastAsia="標楷體" w:hAnsiTheme="minorHAnsi" w:cstheme="minorHAnsi" w:hint="eastAsia"/>
          <w:sz w:val="28"/>
          <w:szCs w:val="28"/>
        </w:rPr>
        <w:t>臺</w:t>
      </w:r>
      <w:proofErr w:type="gramEnd"/>
      <w:r>
        <w:rPr>
          <w:rFonts w:asciiTheme="minorHAnsi" w:eastAsia="標楷體" w:hAnsiTheme="minorHAnsi" w:cstheme="minorHAnsi" w:hint="eastAsia"/>
          <w:sz w:val="28"/>
          <w:szCs w:val="28"/>
        </w:rPr>
        <w:t>中地方法院大禮堂，舉辦全國</w:t>
      </w:r>
      <w:r w:rsidRPr="00E30805">
        <w:rPr>
          <w:rFonts w:asciiTheme="minorHAnsi" w:eastAsia="標楷體" w:hAnsiTheme="minorHAnsi" w:cstheme="minorHAnsi" w:hint="eastAsia"/>
          <w:sz w:val="28"/>
          <w:szCs w:val="28"/>
        </w:rPr>
        <w:t>第一場「國民法官法分區說明會」</w:t>
      </w:r>
      <w:r w:rsidR="00053D29">
        <w:rPr>
          <w:rFonts w:asciiTheme="minorHAnsi" w:eastAsia="標楷體" w:hAnsiTheme="minorHAnsi" w:cstheme="minorHAnsi" w:hint="eastAsia"/>
          <w:sz w:val="28"/>
          <w:szCs w:val="28"/>
        </w:rPr>
        <w:t>，司法院</w:t>
      </w:r>
      <w:proofErr w:type="gramStart"/>
      <w:r w:rsidR="00053D29">
        <w:rPr>
          <w:rFonts w:asciiTheme="minorHAnsi" w:eastAsia="標楷體" w:hAnsiTheme="minorHAnsi" w:cstheme="minorHAnsi" w:hint="eastAsia"/>
          <w:sz w:val="28"/>
          <w:szCs w:val="28"/>
        </w:rPr>
        <w:t>許院長宗力特別</w:t>
      </w:r>
      <w:proofErr w:type="gramEnd"/>
      <w:r w:rsidR="00053D29">
        <w:rPr>
          <w:rFonts w:asciiTheme="minorHAnsi" w:eastAsia="標楷體" w:hAnsiTheme="minorHAnsi" w:cstheme="minorHAnsi" w:hint="eastAsia"/>
          <w:sz w:val="28"/>
          <w:szCs w:val="28"/>
        </w:rPr>
        <w:t>蒞臨主持，</w:t>
      </w:r>
      <w:proofErr w:type="gramStart"/>
      <w:r w:rsidR="00D44C10">
        <w:rPr>
          <w:rFonts w:asciiTheme="minorHAnsi" w:eastAsia="標楷體" w:hAnsiTheme="minorHAnsi" w:cstheme="minorHAnsi" w:hint="eastAsia"/>
          <w:sz w:val="28"/>
          <w:szCs w:val="28"/>
        </w:rPr>
        <w:t>臺</w:t>
      </w:r>
      <w:proofErr w:type="gramEnd"/>
      <w:r w:rsidR="00053D29">
        <w:rPr>
          <w:rFonts w:asciiTheme="minorHAnsi" w:eastAsia="標楷體" w:hAnsiTheme="minorHAnsi" w:cstheme="minorHAnsi" w:hint="eastAsia"/>
          <w:sz w:val="28"/>
          <w:szCs w:val="28"/>
        </w:rPr>
        <w:t>中高分院邱法官鼎文講解新制，計有</w:t>
      </w:r>
      <w:r w:rsidR="00053D29">
        <w:rPr>
          <w:rFonts w:asciiTheme="minorHAnsi" w:eastAsia="標楷體" w:hAnsiTheme="minorHAnsi" w:cstheme="minorHAnsi" w:hint="eastAsia"/>
          <w:sz w:val="28"/>
          <w:szCs w:val="28"/>
        </w:rPr>
        <w:t>124</w:t>
      </w:r>
      <w:r w:rsidR="00AC664C">
        <w:rPr>
          <w:rFonts w:asciiTheme="minorHAnsi" w:eastAsia="標楷體" w:hAnsiTheme="minorHAnsi" w:cstheme="minorHAnsi" w:hint="eastAsia"/>
          <w:sz w:val="28"/>
          <w:szCs w:val="28"/>
        </w:rPr>
        <w:t>名</w:t>
      </w:r>
      <w:r w:rsidR="00053D29">
        <w:rPr>
          <w:rFonts w:asciiTheme="minorHAnsi" w:eastAsia="標楷體" w:hAnsiTheme="minorHAnsi" w:cstheme="minorHAnsi" w:hint="eastAsia"/>
          <w:sz w:val="28"/>
          <w:szCs w:val="28"/>
        </w:rPr>
        <w:t>法官、檢察官、律師</w:t>
      </w:r>
      <w:r w:rsidR="00AC664C">
        <w:rPr>
          <w:rFonts w:asciiTheme="minorHAnsi" w:eastAsia="標楷體" w:hAnsiTheme="minorHAnsi" w:cstheme="minorHAnsi" w:hint="eastAsia"/>
          <w:sz w:val="28"/>
          <w:szCs w:val="28"/>
        </w:rPr>
        <w:t>與會</w:t>
      </w:r>
      <w:r w:rsidR="00053D29">
        <w:rPr>
          <w:rFonts w:asciiTheme="minorHAnsi" w:eastAsia="標楷體" w:hAnsiTheme="minorHAnsi" w:cstheme="minorHAnsi" w:hint="eastAsia"/>
          <w:sz w:val="28"/>
          <w:szCs w:val="28"/>
        </w:rPr>
        <w:t>。</w:t>
      </w:r>
      <w:r>
        <w:rPr>
          <w:rFonts w:asciiTheme="minorHAnsi" w:eastAsia="標楷體" w:hAnsiTheme="minorHAnsi" w:cstheme="minorHAnsi" w:hint="eastAsia"/>
          <w:sz w:val="28"/>
          <w:szCs w:val="28"/>
        </w:rPr>
        <w:t>另為培養</w:t>
      </w:r>
      <w:r w:rsidR="008072D4">
        <w:rPr>
          <w:rFonts w:asciiTheme="minorHAnsi" w:eastAsia="標楷體" w:hAnsiTheme="minorHAnsi" w:cstheme="minorHAnsi" w:hint="eastAsia"/>
          <w:sz w:val="28"/>
          <w:szCs w:val="28"/>
        </w:rPr>
        <w:t>新制</w:t>
      </w:r>
      <w:r>
        <w:rPr>
          <w:rFonts w:asciiTheme="minorHAnsi" w:eastAsia="標楷體" w:hAnsiTheme="minorHAnsi" w:cstheme="minorHAnsi" w:hint="eastAsia"/>
          <w:sz w:val="28"/>
          <w:szCs w:val="28"/>
        </w:rPr>
        <w:t>各項準備工作</w:t>
      </w:r>
      <w:r w:rsidR="00D44C10">
        <w:rPr>
          <w:rFonts w:asciiTheme="minorHAnsi" w:eastAsia="標楷體" w:hAnsiTheme="minorHAnsi" w:cstheme="minorHAnsi" w:hint="eastAsia"/>
          <w:sz w:val="28"/>
          <w:szCs w:val="28"/>
        </w:rPr>
        <w:t>的</w:t>
      </w:r>
      <w:r>
        <w:rPr>
          <w:rFonts w:asciiTheme="minorHAnsi" w:eastAsia="標楷體" w:hAnsiTheme="minorHAnsi" w:cstheme="minorHAnsi" w:hint="eastAsia"/>
          <w:sz w:val="28"/>
          <w:szCs w:val="28"/>
        </w:rPr>
        <w:t>人材，</w:t>
      </w:r>
      <w:r w:rsidR="00D44C10">
        <w:rPr>
          <w:rFonts w:asciiTheme="minorHAnsi" w:eastAsia="標楷體" w:hAnsiTheme="minorHAnsi" w:cstheme="minorHAnsi" w:hint="eastAsia"/>
          <w:sz w:val="28"/>
          <w:szCs w:val="28"/>
        </w:rPr>
        <w:t>討論</w:t>
      </w:r>
      <w:proofErr w:type="gramStart"/>
      <w:r w:rsidR="00D44C10">
        <w:rPr>
          <w:rFonts w:asciiTheme="minorHAnsi" w:eastAsia="標楷體" w:hAnsiTheme="minorHAnsi" w:cstheme="minorHAnsi" w:hint="eastAsia"/>
          <w:sz w:val="28"/>
          <w:szCs w:val="28"/>
        </w:rPr>
        <w:t>研</w:t>
      </w:r>
      <w:proofErr w:type="gramEnd"/>
      <w:r w:rsidR="00D44C10">
        <w:rPr>
          <w:rFonts w:asciiTheme="minorHAnsi" w:eastAsia="標楷體" w:hAnsiTheme="minorHAnsi" w:cstheme="minorHAnsi" w:hint="eastAsia"/>
          <w:sz w:val="28"/>
          <w:szCs w:val="28"/>
        </w:rPr>
        <w:t>議</w:t>
      </w:r>
      <w:r w:rsidR="008072D4">
        <w:rPr>
          <w:rFonts w:asciiTheme="minorHAnsi" w:eastAsia="標楷體" w:hAnsiTheme="minorHAnsi" w:cstheme="minorHAnsi" w:hint="eastAsia"/>
          <w:sz w:val="28"/>
          <w:szCs w:val="28"/>
        </w:rPr>
        <w:t>具體</w:t>
      </w:r>
      <w:r w:rsidR="00D44C10">
        <w:rPr>
          <w:rFonts w:asciiTheme="minorHAnsi" w:eastAsia="標楷體" w:hAnsiTheme="minorHAnsi" w:cstheme="minorHAnsi" w:hint="eastAsia"/>
          <w:sz w:val="28"/>
          <w:szCs w:val="28"/>
        </w:rPr>
        <w:t>進行事項，</w:t>
      </w:r>
      <w:r>
        <w:rPr>
          <w:rFonts w:asciiTheme="minorHAnsi" w:eastAsia="標楷體" w:hAnsiTheme="minorHAnsi" w:cstheme="minorHAnsi" w:hint="eastAsia"/>
          <w:sz w:val="28"/>
          <w:szCs w:val="28"/>
        </w:rPr>
        <w:t>於同日下午，在</w:t>
      </w:r>
      <w:r w:rsidR="008072D4">
        <w:rPr>
          <w:rFonts w:asciiTheme="minorHAnsi" w:eastAsia="標楷體" w:hAnsiTheme="minorHAnsi" w:cstheme="minorHAnsi" w:hint="eastAsia"/>
          <w:sz w:val="28"/>
          <w:szCs w:val="28"/>
        </w:rPr>
        <w:t>相同</w:t>
      </w:r>
      <w:r>
        <w:rPr>
          <w:rFonts w:asciiTheme="minorHAnsi" w:eastAsia="標楷體" w:hAnsiTheme="minorHAnsi" w:cstheme="minorHAnsi" w:hint="eastAsia"/>
          <w:sz w:val="28"/>
          <w:szCs w:val="28"/>
        </w:rPr>
        <w:t>地點，舉辦全國第一場</w:t>
      </w:r>
      <w:r w:rsidRPr="00E30805">
        <w:rPr>
          <w:rFonts w:asciiTheme="minorHAnsi" w:eastAsia="標楷體" w:hAnsiTheme="minorHAnsi" w:cstheme="minorHAnsi" w:hint="eastAsia"/>
          <w:sz w:val="28"/>
          <w:szCs w:val="28"/>
        </w:rPr>
        <w:t>「國民法官制度種子講師研習營」</w:t>
      </w:r>
      <w:r w:rsidR="00053D29">
        <w:rPr>
          <w:rFonts w:asciiTheme="minorHAnsi" w:eastAsia="標楷體" w:hAnsiTheme="minorHAnsi" w:cstheme="minorHAnsi" w:hint="eastAsia"/>
          <w:sz w:val="28"/>
          <w:szCs w:val="28"/>
        </w:rPr>
        <w:t>，</w:t>
      </w:r>
      <w:r w:rsidR="00D44C10">
        <w:rPr>
          <w:rFonts w:asciiTheme="minorHAnsi" w:eastAsia="標楷體" w:hAnsiTheme="minorHAnsi" w:cstheme="minorHAnsi" w:hint="eastAsia"/>
          <w:sz w:val="28"/>
          <w:szCs w:val="28"/>
        </w:rPr>
        <w:t>由司法院林秘書長輝煌主持，</w:t>
      </w:r>
      <w:r w:rsidR="00053D29">
        <w:rPr>
          <w:rFonts w:asciiTheme="minorHAnsi" w:eastAsia="標楷體" w:hAnsiTheme="minorHAnsi" w:cstheme="minorHAnsi" w:hint="eastAsia"/>
          <w:sz w:val="28"/>
          <w:szCs w:val="28"/>
        </w:rPr>
        <w:t>計有</w:t>
      </w:r>
      <w:r w:rsidR="00AC664C">
        <w:rPr>
          <w:rFonts w:asciiTheme="minorHAnsi" w:eastAsia="標楷體" w:hAnsiTheme="minorHAnsi" w:cstheme="minorHAnsi" w:hint="eastAsia"/>
          <w:sz w:val="28"/>
          <w:szCs w:val="28"/>
        </w:rPr>
        <w:t>33</w:t>
      </w:r>
      <w:r w:rsidR="00AC664C">
        <w:rPr>
          <w:rFonts w:asciiTheme="minorHAnsi" w:eastAsia="標楷體" w:hAnsiTheme="minorHAnsi" w:cstheme="minorHAnsi" w:hint="eastAsia"/>
          <w:sz w:val="28"/>
          <w:szCs w:val="28"/>
        </w:rPr>
        <w:t>名來自審檢辯三方的種子講師參加</w:t>
      </w:r>
      <w:r>
        <w:rPr>
          <w:rFonts w:asciiTheme="minorHAnsi" w:eastAsia="標楷體" w:hAnsiTheme="minorHAnsi" w:cstheme="minorHAnsi" w:hint="eastAsia"/>
          <w:sz w:val="28"/>
          <w:szCs w:val="28"/>
        </w:rPr>
        <w:t>。</w:t>
      </w:r>
    </w:p>
    <w:p w:rsidR="00053D29" w:rsidRDefault="00E30805" w:rsidP="00274B4E">
      <w:pPr>
        <w:spacing w:beforeLines="50" w:before="197" w:line="360" w:lineRule="auto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>司法院許院長</w:t>
      </w:r>
      <w:r w:rsidR="00130A37">
        <w:rPr>
          <w:rFonts w:asciiTheme="minorHAnsi" w:eastAsia="標楷體" w:hAnsiTheme="minorHAnsi" w:cstheme="minorHAnsi" w:hint="eastAsia"/>
          <w:sz w:val="28"/>
          <w:szCs w:val="28"/>
        </w:rPr>
        <w:t>於</w:t>
      </w:r>
      <w:r>
        <w:rPr>
          <w:rFonts w:asciiTheme="minorHAnsi" w:eastAsia="標楷體" w:hAnsiTheme="minorHAnsi" w:cstheme="minorHAnsi" w:hint="eastAsia"/>
          <w:sz w:val="28"/>
          <w:szCs w:val="28"/>
        </w:rPr>
        <w:t>致詞</w:t>
      </w:r>
      <w:r w:rsidR="00130A37">
        <w:rPr>
          <w:rFonts w:asciiTheme="minorHAnsi" w:eastAsia="標楷體" w:hAnsiTheme="minorHAnsi" w:cstheme="minorHAnsi" w:hint="eastAsia"/>
          <w:sz w:val="28"/>
          <w:szCs w:val="28"/>
        </w:rPr>
        <w:t>時首先</w:t>
      </w:r>
      <w:r w:rsidR="00053D29">
        <w:rPr>
          <w:rFonts w:asciiTheme="minorHAnsi" w:eastAsia="標楷體" w:hAnsiTheme="minorHAnsi" w:cstheme="minorHAnsi" w:hint="eastAsia"/>
          <w:sz w:val="28"/>
          <w:szCs w:val="28"/>
        </w:rPr>
        <w:t>指出</w:t>
      </w:r>
      <w:r>
        <w:rPr>
          <w:rFonts w:asciiTheme="minorHAnsi" w:eastAsia="標楷體" w:hAnsiTheme="minorHAnsi" w:cstheme="minorHAnsi" w:hint="eastAsia"/>
          <w:sz w:val="28"/>
          <w:szCs w:val="28"/>
        </w:rPr>
        <w:t>，</w:t>
      </w:r>
      <w:r w:rsidR="00053D29" w:rsidRPr="00053D29">
        <w:rPr>
          <w:rFonts w:asciiTheme="minorHAnsi" w:eastAsia="標楷體" w:hAnsiTheme="minorHAnsi" w:cstheme="minorHAnsi" w:hint="eastAsia"/>
          <w:sz w:val="28"/>
          <w:szCs w:val="28"/>
        </w:rPr>
        <w:t>國民法官法是我國刑事訴訟制度歷來最重要的司法改革之一</w:t>
      </w:r>
      <w:r w:rsidR="00053D29">
        <w:rPr>
          <w:rFonts w:asciiTheme="minorHAnsi" w:eastAsia="標楷體" w:hAnsiTheme="minorHAnsi" w:cstheme="minorHAnsi" w:hint="eastAsia"/>
          <w:sz w:val="28"/>
          <w:szCs w:val="28"/>
        </w:rPr>
        <w:t>，</w:t>
      </w:r>
      <w:r w:rsidR="00130A37">
        <w:rPr>
          <w:rFonts w:asciiTheme="minorHAnsi" w:eastAsia="標楷體" w:hAnsiTheme="minorHAnsi" w:cstheme="minorHAnsi" w:hint="eastAsia"/>
          <w:sz w:val="28"/>
          <w:szCs w:val="28"/>
        </w:rPr>
        <w:t>今天</w:t>
      </w:r>
      <w:r w:rsidR="00AC664C">
        <w:rPr>
          <w:rFonts w:asciiTheme="minorHAnsi" w:eastAsia="標楷體" w:hAnsiTheme="minorHAnsi" w:cstheme="minorHAnsi" w:hint="eastAsia"/>
          <w:sz w:val="28"/>
          <w:szCs w:val="28"/>
        </w:rPr>
        <w:t>在司法改革起源地的</w:t>
      </w:r>
      <w:proofErr w:type="gramStart"/>
      <w:r w:rsidR="00AC664C">
        <w:rPr>
          <w:rFonts w:asciiTheme="minorHAnsi" w:eastAsia="標楷體" w:hAnsiTheme="minorHAnsi" w:cstheme="minorHAnsi" w:hint="eastAsia"/>
          <w:sz w:val="28"/>
          <w:szCs w:val="28"/>
        </w:rPr>
        <w:t>臺</w:t>
      </w:r>
      <w:proofErr w:type="gramEnd"/>
      <w:r w:rsidR="00AC664C">
        <w:rPr>
          <w:rFonts w:asciiTheme="minorHAnsi" w:eastAsia="標楷體" w:hAnsiTheme="minorHAnsi" w:cstheme="minorHAnsi" w:hint="eastAsia"/>
          <w:sz w:val="28"/>
          <w:szCs w:val="28"/>
        </w:rPr>
        <w:t>中地院舉辦新法通過後的首場說明會及研習營，格外</w:t>
      </w:r>
      <w:r w:rsidR="008072D4">
        <w:rPr>
          <w:rFonts w:asciiTheme="minorHAnsi" w:eastAsia="標楷體" w:hAnsiTheme="minorHAnsi" w:cstheme="minorHAnsi" w:hint="eastAsia"/>
          <w:sz w:val="28"/>
          <w:szCs w:val="28"/>
        </w:rPr>
        <w:t>的</w:t>
      </w:r>
      <w:r w:rsidR="00AC664C">
        <w:rPr>
          <w:rFonts w:asciiTheme="minorHAnsi" w:eastAsia="標楷體" w:hAnsiTheme="minorHAnsi" w:cstheme="minorHAnsi" w:hint="eastAsia"/>
          <w:sz w:val="28"/>
          <w:szCs w:val="28"/>
        </w:rPr>
        <w:t>有意義。當時的</w:t>
      </w:r>
      <w:r w:rsidR="008072D4">
        <w:rPr>
          <w:rFonts w:asciiTheme="minorHAnsi" w:eastAsia="標楷體" w:hAnsiTheme="minorHAnsi" w:cstheme="minorHAnsi" w:hint="eastAsia"/>
          <w:sz w:val="28"/>
          <w:szCs w:val="28"/>
        </w:rPr>
        <w:t>司法改革追求</w:t>
      </w:r>
      <w:r w:rsidR="00053D29" w:rsidRPr="00053D29">
        <w:rPr>
          <w:rFonts w:asciiTheme="minorHAnsi" w:eastAsia="標楷體" w:hAnsiTheme="minorHAnsi" w:cstheme="minorHAnsi" w:hint="eastAsia"/>
          <w:sz w:val="28"/>
          <w:szCs w:val="28"/>
        </w:rPr>
        <w:t>的是審判獨立的價值及實踐</w:t>
      </w:r>
      <w:r w:rsidR="008072D4">
        <w:rPr>
          <w:rFonts w:asciiTheme="minorHAnsi" w:eastAsia="標楷體" w:hAnsiTheme="minorHAnsi" w:cstheme="minorHAnsi" w:hint="eastAsia"/>
          <w:sz w:val="28"/>
          <w:szCs w:val="28"/>
        </w:rPr>
        <w:t>，而</w:t>
      </w:r>
      <w:r w:rsidR="00AC664C">
        <w:rPr>
          <w:rFonts w:asciiTheme="minorHAnsi" w:eastAsia="標楷體" w:hAnsiTheme="minorHAnsi" w:cstheme="minorHAnsi" w:hint="eastAsia"/>
          <w:sz w:val="28"/>
          <w:szCs w:val="28"/>
        </w:rPr>
        <w:t>今日的</w:t>
      </w:r>
      <w:r w:rsidR="00053D29" w:rsidRPr="00053D29">
        <w:rPr>
          <w:rFonts w:asciiTheme="minorHAnsi" w:eastAsia="標楷體" w:hAnsiTheme="minorHAnsi" w:cstheme="minorHAnsi" w:hint="eastAsia"/>
          <w:sz w:val="28"/>
          <w:szCs w:val="28"/>
        </w:rPr>
        <w:t>司法改革，人民進一步對於司法給付的品質與效率，有著更高的期許，所追求的</w:t>
      </w:r>
      <w:r w:rsidR="00053D29" w:rsidRPr="00053D29">
        <w:rPr>
          <w:rFonts w:asciiTheme="minorHAnsi" w:eastAsia="標楷體" w:hAnsiTheme="minorHAnsi" w:cstheme="minorHAnsi" w:hint="eastAsia"/>
          <w:sz w:val="28"/>
          <w:szCs w:val="28"/>
        </w:rPr>
        <w:lastRenderedPageBreak/>
        <w:t>是國民所能夠信服理解的審理裁判。</w:t>
      </w:r>
    </w:p>
    <w:p w:rsidR="00830FDD" w:rsidRDefault="00AC664C" w:rsidP="00274B4E">
      <w:pPr>
        <w:spacing w:beforeLines="50" w:before="197" w:line="360" w:lineRule="auto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>許院長</w:t>
      </w:r>
      <w:r w:rsidR="00130A37">
        <w:rPr>
          <w:rFonts w:asciiTheme="minorHAnsi" w:eastAsia="標楷體" w:hAnsiTheme="minorHAnsi" w:cstheme="minorHAnsi" w:hint="eastAsia"/>
          <w:sz w:val="28"/>
          <w:szCs w:val="28"/>
        </w:rPr>
        <w:t>接著說明</w:t>
      </w:r>
      <w:r>
        <w:rPr>
          <w:rFonts w:asciiTheme="minorHAnsi" w:eastAsia="標楷體" w:hAnsiTheme="minorHAnsi" w:cstheme="minorHAnsi" w:hint="eastAsia"/>
          <w:sz w:val="28"/>
          <w:szCs w:val="28"/>
        </w:rPr>
        <w:t>，</w:t>
      </w:r>
      <w:r w:rsidR="00053D29" w:rsidRPr="00053D29">
        <w:rPr>
          <w:rFonts w:asciiTheme="minorHAnsi" w:eastAsia="標楷體" w:hAnsiTheme="minorHAnsi" w:cstheme="minorHAnsi" w:hint="eastAsia"/>
          <w:sz w:val="28"/>
          <w:szCs w:val="28"/>
        </w:rPr>
        <w:t>「國民的參與」是國民法官制度的核心，這是過去的刑事審判所沒有的</w:t>
      </w:r>
      <w:r w:rsidR="00830FDD">
        <w:rPr>
          <w:rFonts w:asciiTheme="minorHAnsi" w:eastAsia="標楷體" w:hAnsiTheme="minorHAnsi" w:cstheme="minorHAnsi" w:hint="eastAsia"/>
          <w:sz w:val="28"/>
          <w:szCs w:val="28"/>
        </w:rPr>
        <w:t>，</w:t>
      </w:r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與國民法官的對話將</w:t>
      </w:r>
      <w:r w:rsidR="00830FDD">
        <w:rPr>
          <w:rFonts w:asciiTheme="minorHAnsi" w:eastAsia="標楷體" w:hAnsiTheme="minorHAnsi" w:cstheme="minorHAnsi" w:hint="eastAsia"/>
          <w:sz w:val="28"/>
          <w:szCs w:val="28"/>
        </w:rPr>
        <w:t>會變成</w:t>
      </w:r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法庭活動的重頭戲</w:t>
      </w:r>
      <w:r w:rsidR="00053D29" w:rsidRPr="00053D29">
        <w:rPr>
          <w:rFonts w:asciiTheme="minorHAnsi" w:eastAsia="標楷體" w:hAnsiTheme="minorHAnsi" w:cstheme="minorHAnsi" w:hint="eastAsia"/>
          <w:sz w:val="28"/>
          <w:szCs w:val="28"/>
        </w:rPr>
        <w:t>。為了要讓國民能夠百分之百的參與，作出</w:t>
      </w:r>
      <w:proofErr w:type="gramStart"/>
      <w:r w:rsidR="00053D29" w:rsidRPr="00053D29">
        <w:rPr>
          <w:rFonts w:asciiTheme="minorHAnsi" w:eastAsia="標楷體" w:hAnsiTheme="minorHAnsi" w:cstheme="minorHAnsi" w:hint="eastAsia"/>
          <w:sz w:val="28"/>
          <w:szCs w:val="28"/>
        </w:rPr>
        <w:t>公正妥</w:t>
      </w:r>
      <w:proofErr w:type="gramEnd"/>
      <w:r w:rsidR="00053D29" w:rsidRPr="00053D29">
        <w:rPr>
          <w:rFonts w:asciiTheme="minorHAnsi" w:eastAsia="標楷體" w:hAnsiTheme="minorHAnsi" w:cstheme="minorHAnsi" w:hint="eastAsia"/>
          <w:sz w:val="28"/>
          <w:szCs w:val="28"/>
        </w:rPr>
        <w:t>適的判決，國民法官法有三項重要的變革</w:t>
      </w:r>
      <w:r w:rsidR="00830FDD">
        <w:rPr>
          <w:rFonts w:asciiTheme="minorHAnsi" w:eastAsia="標楷體" w:hAnsiTheme="minorHAnsi" w:cstheme="minorHAnsi" w:hint="eastAsia"/>
          <w:sz w:val="28"/>
          <w:szCs w:val="28"/>
        </w:rPr>
        <w:t>：</w:t>
      </w:r>
    </w:p>
    <w:p w:rsidR="00830FDD" w:rsidRDefault="00297E6F" w:rsidP="00274B4E">
      <w:pPr>
        <w:spacing w:beforeLines="50" w:before="197" w:line="360" w:lineRule="auto"/>
        <w:ind w:left="480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053D29">
        <w:rPr>
          <w:rFonts w:asciiTheme="minorHAnsi" w:eastAsia="標楷體" w:hAnsiTheme="minorHAnsi" w:cstheme="minorHAnsi" w:hint="eastAsia"/>
          <w:sz w:val="28"/>
          <w:szCs w:val="28"/>
        </w:rPr>
        <w:t>第一</w:t>
      </w:r>
      <w:r>
        <w:rPr>
          <w:rFonts w:asciiTheme="minorHAnsi" w:eastAsia="標楷體" w:hAnsiTheme="minorHAnsi" w:cstheme="minorHAnsi" w:hint="eastAsia"/>
          <w:sz w:val="28"/>
          <w:szCs w:val="28"/>
        </w:rPr>
        <w:t>是</w:t>
      </w:r>
      <w:r w:rsidRPr="00053D29">
        <w:rPr>
          <w:rFonts w:asciiTheme="minorHAnsi" w:eastAsia="標楷體" w:hAnsiTheme="minorHAnsi" w:cstheme="minorHAnsi" w:hint="eastAsia"/>
          <w:sz w:val="28"/>
          <w:szCs w:val="28"/>
        </w:rPr>
        <w:t>國民法官的選任</w:t>
      </w:r>
      <w:r w:rsidR="00830FDD">
        <w:rPr>
          <w:rFonts w:asciiTheme="minorHAnsi" w:eastAsia="標楷體" w:hAnsiTheme="minorHAnsi" w:cstheme="minorHAnsi" w:hint="eastAsia"/>
          <w:sz w:val="28"/>
          <w:szCs w:val="28"/>
        </w:rPr>
        <w:t>。</w:t>
      </w:r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傳統的</w:t>
      </w:r>
      <w:r w:rsidR="00830FDD">
        <w:rPr>
          <w:rFonts w:asciiTheme="minorHAnsi" w:eastAsia="標楷體" w:hAnsiTheme="minorHAnsi" w:cstheme="minorHAnsi" w:hint="eastAsia"/>
          <w:sz w:val="28"/>
          <w:szCs w:val="28"/>
        </w:rPr>
        <w:t>歐陸</w:t>
      </w:r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參審制，參審員經由遴選產生，</w:t>
      </w:r>
      <w:r w:rsidR="00830FDD">
        <w:rPr>
          <w:rFonts w:asciiTheme="minorHAnsi" w:eastAsia="標楷體" w:hAnsiTheme="minorHAnsi" w:cstheme="minorHAnsi" w:hint="eastAsia"/>
          <w:sz w:val="28"/>
          <w:szCs w:val="28"/>
        </w:rPr>
        <w:t>有</w:t>
      </w:r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來源背景相似</w:t>
      </w:r>
      <w:r w:rsidR="00830FDD">
        <w:rPr>
          <w:rFonts w:asciiTheme="minorHAnsi" w:eastAsia="標楷體" w:hAnsiTheme="minorHAnsi" w:cstheme="minorHAnsi" w:hint="eastAsia"/>
          <w:sz w:val="28"/>
          <w:szCs w:val="28"/>
        </w:rPr>
        <w:t>、</w:t>
      </w:r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集中特定社會階層</w:t>
      </w:r>
      <w:r w:rsidR="00830FDD">
        <w:rPr>
          <w:rFonts w:asciiTheme="minorHAnsi" w:eastAsia="標楷體" w:hAnsiTheme="minorHAnsi" w:cstheme="minorHAnsi" w:hint="eastAsia"/>
          <w:sz w:val="28"/>
          <w:szCs w:val="28"/>
        </w:rPr>
        <w:t>的缺點。</w:t>
      </w:r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為了使價值更為多元，反映普遍的國民法</w:t>
      </w:r>
      <w:r w:rsidR="00830FDD">
        <w:rPr>
          <w:rFonts w:asciiTheme="minorHAnsi" w:eastAsia="標楷體" w:hAnsiTheme="minorHAnsi" w:cstheme="minorHAnsi" w:hint="eastAsia"/>
          <w:sz w:val="28"/>
          <w:szCs w:val="28"/>
        </w:rPr>
        <w:t>律</w:t>
      </w:r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感情，國民法官法吸納陪審制的精神，從廣大國民中，依個案隨機抽選國民法官</w:t>
      </w:r>
      <w:r w:rsidR="00830FDD">
        <w:rPr>
          <w:rFonts w:asciiTheme="minorHAnsi" w:eastAsia="標楷體" w:hAnsiTheme="minorHAnsi" w:cstheme="minorHAnsi" w:hint="eastAsia"/>
          <w:sz w:val="28"/>
          <w:szCs w:val="28"/>
        </w:rPr>
        <w:t>，</w:t>
      </w:r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並經由選任期日前的資格調查及審查，還有選任期日當天的詢問程序，排除不合資格或帶有歧視偏見的人士，以確保坐上法</w:t>
      </w:r>
      <w:proofErr w:type="gramStart"/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檯</w:t>
      </w:r>
      <w:proofErr w:type="gramEnd"/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的國民法官具有公正中立的特質</w:t>
      </w:r>
      <w:r w:rsidR="00830FDD">
        <w:rPr>
          <w:rFonts w:asciiTheme="minorHAnsi" w:eastAsia="標楷體" w:hAnsiTheme="minorHAnsi" w:cstheme="minorHAnsi" w:hint="eastAsia"/>
          <w:sz w:val="28"/>
          <w:szCs w:val="28"/>
        </w:rPr>
        <w:t>。如何</w:t>
      </w:r>
      <w:r w:rsidRPr="00053D29">
        <w:rPr>
          <w:rFonts w:asciiTheme="minorHAnsi" w:eastAsia="標楷體" w:hAnsiTheme="minorHAnsi" w:cstheme="minorHAnsi" w:hint="eastAsia"/>
          <w:sz w:val="28"/>
          <w:szCs w:val="28"/>
        </w:rPr>
        <w:t>打造嚴謹且順暢的抽選程序，設計出能夠有效篩選的提問，將是審、檢、辯的全新考驗</w:t>
      </w:r>
      <w:r w:rsidR="00830FDD">
        <w:rPr>
          <w:rFonts w:asciiTheme="minorHAnsi" w:eastAsia="標楷體" w:hAnsiTheme="minorHAnsi" w:cstheme="minorHAnsi" w:hint="eastAsia"/>
          <w:sz w:val="28"/>
          <w:szCs w:val="28"/>
        </w:rPr>
        <w:t>。</w:t>
      </w:r>
    </w:p>
    <w:p w:rsidR="00830FDD" w:rsidRDefault="00053D29" w:rsidP="00274B4E">
      <w:pPr>
        <w:spacing w:beforeLines="50" w:before="197" w:line="360" w:lineRule="auto"/>
        <w:ind w:left="480"/>
        <w:jc w:val="both"/>
        <w:rPr>
          <w:rFonts w:asciiTheme="minorHAnsi" w:eastAsia="標楷體" w:hAnsiTheme="minorHAnsi" w:cstheme="minorHAnsi"/>
          <w:sz w:val="28"/>
          <w:szCs w:val="28"/>
        </w:rPr>
      </w:pPr>
      <w:proofErr w:type="gramStart"/>
      <w:r w:rsidRPr="00053D29">
        <w:rPr>
          <w:rFonts w:asciiTheme="minorHAnsi" w:eastAsia="標楷體" w:hAnsiTheme="minorHAnsi" w:cstheme="minorHAnsi" w:hint="eastAsia"/>
          <w:sz w:val="28"/>
          <w:szCs w:val="28"/>
        </w:rPr>
        <w:t>第二</w:t>
      </w:r>
      <w:r w:rsidR="00AC664C">
        <w:rPr>
          <w:rFonts w:asciiTheme="minorHAnsi" w:eastAsia="標楷體" w:hAnsiTheme="minorHAnsi" w:cstheme="minorHAnsi" w:hint="eastAsia"/>
          <w:sz w:val="28"/>
          <w:szCs w:val="28"/>
        </w:rPr>
        <w:t>是</w:t>
      </w:r>
      <w:r w:rsidRPr="00053D29">
        <w:rPr>
          <w:rFonts w:asciiTheme="minorHAnsi" w:eastAsia="標楷體" w:hAnsiTheme="minorHAnsi" w:cstheme="minorHAnsi" w:hint="eastAsia"/>
          <w:sz w:val="28"/>
          <w:szCs w:val="28"/>
        </w:rPr>
        <w:t>卷證</w:t>
      </w:r>
      <w:proofErr w:type="gramEnd"/>
      <w:r w:rsidRPr="00053D29">
        <w:rPr>
          <w:rFonts w:asciiTheme="minorHAnsi" w:eastAsia="標楷體" w:hAnsiTheme="minorHAnsi" w:cstheme="minorHAnsi" w:hint="eastAsia"/>
          <w:sz w:val="28"/>
          <w:szCs w:val="28"/>
        </w:rPr>
        <w:t>不</w:t>
      </w:r>
      <w:proofErr w:type="gramStart"/>
      <w:r w:rsidRPr="00053D29">
        <w:rPr>
          <w:rFonts w:asciiTheme="minorHAnsi" w:eastAsia="標楷體" w:hAnsiTheme="minorHAnsi" w:cstheme="minorHAnsi" w:hint="eastAsia"/>
          <w:sz w:val="28"/>
          <w:szCs w:val="28"/>
        </w:rPr>
        <w:t>併</w:t>
      </w:r>
      <w:proofErr w:type="gramEnd"/>
      <w:r w:rsidRPr="00053D29">
        <w:rPr>
          <w:rFonts w:asciiTheme="minorHAnsi" w:eastAsia="標楷體" w:hAnsiTheme="minorHAnsi" w:cstheme="minorHAnsi" w:hint="eastAsia"/>
          <w:sz w:val="28"/>
          <w:szCs w:val="28"/>
        </w:rPr>
        <w:t>送，</w:t>
      </w:r>
      <w:r w:rsidR="00830FDD">
        <w:rPr>
          <w:rFonts w:asciiTheme="minorHAnsi" w:eastAsia="標楷體" w:hAnsiTheme="minorHAnsi" w:cstheme="minorHAnsi" w:hint="eastAsia"/>
          <w:sz w:val="28"/>
          <w:szCs w:val="28"/>
        </w:rPr>
        <w:t>也就是起訴狀一本主義。</w:t>
      </w:r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目前刑事訴訟法採用卷證</w:t>
      </w:r>
      <w:proofErr w:type="gramStart"/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併</w:t>
      </w:r>
      <w:proofErr w:type="gramEnd"/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送制度，檢察官起訴時將卷證一併送交法院，</w:t>
      </w:r>
      <w:r w:rsidR="00830FDD">
        <w:rPr>
          <w:rFonts w:asciiTheme="minorHAnsi" w:eastAsia="標楷體" w:hAnsiTheme="minorHAnsi" w:cstheme="minorHAnsi" w:hint="eastAsia"/>
          <w:sz w:val="28"/>
          <w:szCs w:val="28"/>
        </w:rPr>
        <w:t>審</w:t>
      </w:r>
      <w:proofErr w:type="gramStart"/>
      <w:r w:rsidR="00830FDD">
        <w:rPr>
          <w:rFonts w:asciiTheme="minorHAnsi" w:eastAsia="標楷體" w:hAnsiTheme="minorHAnsi" w:cstheme="minorHAnsi" w:hint="eastAsia"/>
          <w:sz w:val="28"/>
          <w:szCs w:val="28"/>
        </w:rPr>
        <w:t>檢辯</w:t>
      </w:r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在開庭</w:t>
      </w:r>
      <w:proofErr w:type="gramEnd"/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前就已經</w:t>
      </w:r>
      <w:proofErr w:type="gramStart"/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詳</w:t>
      </w:r>
      <w:proofErr w:type="gramEnd"/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閱卷證，審判期日調查證據大致上</w:t>
      </w:r>
      <w:r w:rsidR="00D12858">
        <w:rPr>
          <w:rFonts w:asciiTheme="minorHAnsi" w:eastAsia="標楷體" w:hAnsiTheme="minorHAnsi" w:cstheme="minorHAnsi" w:hint="eastAsia"/>
          <w:sz w:val="28"/>
          <w:szCs w:val="28"/>
        </w:rPr>
        <w:t>會</w:t>
      </w:r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出現「對於某某證據有何意見」、「無意見」、「不同意」或「辯論時再陳述」等簡單對話，容易使法庭活動</w:t>
      </w:r>
      <w:r w:rsidR="00042C99">
        <w:rPr>
          <w:rFonts w:asciiTheme="minorHAnsi" w:eastAsia="標楷體" w:hAnsiTheme="minorHAnsi" w:cstheme="minorHAnsi" w:hint="eastAsia"/>
          <w:sz w:val="28"/>
          <w:szCs w:val="28"/>
        </w:rPr>
        <w:t>變得形式化</w:t>
      </w:r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。而國民法官是素人，若在審判期日前先接觸檢察官</w:t>
      </w:r>
      <w:proofErr w:type="gramStart"/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一</w:t>
      </w:r>
      <w:proofErr w:type="gramEnd"/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方所提出的卷證資料，難保不會因為心理學上所謂</w:t>
      </w:r>
      <w:proofErr w:type="gramStart"/>
      <w:r w:rsidR="00830FDD" w:rsidRPr="00830FDD">
        <w:rPr>
          <w:rFonts w:asciiTheme="minorHAnsi" w:eastAsia="標楷體" w:hAnsiTheme="minorHAnsi" w:cstheme="minorHAnsi" w:hint="eastAsia"/>
          <w:sz w:val="28"/>
          <w:szCs w:val="28"/>
        </w:rPr>
        <w:t>的定錨效應</w:t>
      </w:r>
      <w:proofErr w:type="gramEnd"/>
      <w:r w:rsidR="00D12858">
        <w:rPr>
          <w:rFonts w:asciiTheme="minorHAnsi" w:eastAsia="標楷體" w:hAnsiTheme="minorHAnsi" w:cstheme="minorHAnsi" w:hint="eastAsia"/>
          <w:sz w:val="28"/>
          <w:szCs w:val="28"/>
        </w:rPr>
        <w:t>，</w:t>
      </w:r>
      <w:proofErr w:type="gramStart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產生預斷的</w:t>
      </w:r>
      <w:proofErr w:type="gramEnd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情形。為了</w:t>
      </w:r>
      <w:proofErr w:type="gramStart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排除預斷的</w:t>
      </w:r>
      <w:proofErr w:type="gramEnd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疑慮，</w:t>
      </w:r>
      <w:r w:rsidR="00042C99">
        <w:rPr>
          <w:rFonts w:asciiTheme="minorHAnsi" w:eastAsia="標楷體" w:hAnsiTheme="minorHAnsi" w:cstheme="minorHAnsi" w:hint="eastAsia"/>
          <w:sz w:val="28"/>
          <w:szCs w:val="28"/>
        </w:rPr>
        <w:t>新制</w:t>
      </w:r>
      <w:proofErr w:type="gramStart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引進了卷證</w:t>
      </w:r>
      <w:proofErr w:type="gramEnd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不</w:t>
      </w:r>
      <w:proofErr w:type="gramStart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併</w:t>
      </w:r>
      <w:proofErr w:type="gramEnd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送制度，一切法庭見真章，真正落實了刑事訴訟法的直接審理原則</w:t>
      </w:r>
      <w:r w:rsidR="00D12858">
        <w:rPr>
          <w:rFonts w:asciiTheme="minorHAnsi" w:eastAsia="標楷體" w:hAnsiTheme="minorHAnsi" w:cstheme="minorHAnsi" w:hint="eastAsia"/>
          <w:sz w:val="28"/>
          <w:szCs w:val="28"/>
        </w:rPr>
        <w:t>。</w:t>
      </w:r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同時，為了</w:t>
      </w:r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lastRenderedPageBreak/>
        <w:t>避免調查證據程序由法官主導，造成職業法官說服國民法官、誘導或裁判兼球員的外觀，國民法官制度也改由當事人雙方</w:t>
      </w:r>
      <w:r w:rsidR="00D12858">
        <w:rPr>
          <w:rFonts w:asciiTheme="minorHAnsi" w:eastAsia="標楷體" w:hAnsiTheme="minorHAnsi" w:cstheme="minorHAnsi" w:hint="eastAsia"/>
          <w:sz w:val="28"/>
          <w:szCs w:val="28"/>
        </w:rPr>
        <w:t>主導。</w:t>
      </w:r>
      <w:r w:rsidR="00CE2635">
        <w:rPr>
          <w:rFonts w:asciiTheme="minorHAnsi" w:eastAsia="標楷體" w:hAnsiTheme="minorHAnsi" w:cstheme="minorHAnsi" w:hint="eastAsia"/>
          <w:sz w:val="28"/>
          <w:szCs w:val="28"/>
        </w:rPr>
        <w:t>今後</w:t>
      </w:r>
      <w:r w:rsidRPr="00053D29">
        <w:rPr>
          <w:rFonts w:asciiTheme="minorHAnsi" w:eastAsia="標楷體" w:hAnsiTheme="minorHAnsi" w:cstheme="minorHAnsi" w:hint="eastAsia"/>
          <w:sz w:val="28"/>
          <w:szCs w:val="28"/>
        </w:rPr>
        <w:t>檢辯雙方必須開啟以國民法官為中心的模式，用國民聽得懂的語言，來進行訴訟程序</w:t>
      </w:r>
      <w:r w:rsidR="00830FDD">
        <w:rPr>
          <w:rFonts w:asciiTheme="minorHAnsi" w:eastAsia="標楷體" w:hAnsiTheme="minorHAnsi" w:cstheme="minorHAnsi" w:hint="eastAsia"/>
          <w:sz w:val="28"/>
          <w:szCs w:val="28"/>
        </w:rPr>
        <w:t>。</w:t>
      </w:r>
    </w:p>
    <w:p w:rsidR="00053D29" w:rsidRPr="00053D29" w:rsidRDefault="00053D29" w:rsidP="00274B4E">
      <w:pPr>
        <w:spacing w:beforeLines="50" w:before="197" w:line="360" w:lineRule="auto"/>
        <w:ind w:left="480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053D29">
        <w:rPr>
          <w:rFonts w:asciiTheme="minorHAnsi" w:eastAsia="標楷體" w:hAnsiTheme="minorHAnsi" w:cstheme="minorHAnsi" w:hint="eastAsia"/>
          <w:sz w:val="28"/>
          <w:szCs w:val="28"/>
        </w:rPr>
        <w:t>第三</w:t>
      </w:r>
      <w:r w:rsidR="00297E6F">
        <w:rPr>
          <w:rFonts w:asciiTheme="minorHAnsi" w:eastAsia="標楷體" w:hAnsiTheme="minorHAnsi" w:cstheme="minorHAnsi" w:hint="eastAsia"/>
          <w:sz w:val="28"/>
          <w:szCs w:val="28"/>
        </w:rPr>
        <w:t>是</w:t>
      </w:r>
      <w:proofErr w:type="gramStart"/>
      <w:r w:rsidRPr="00053D29">
        <w:rPr>
          <w:rFonts w:asciiTheme="minorHAnsi" w:eastAsia="標楷體" w:hAnsiTheme="minorHAnsi" w:cstheme="minorHAnsi" w:hint="eastAsia"/>
          <w:sz w:val="28"/>
          <w:szCs w:val="28"/>
        </w:rPr>
        <w:t>合審合判</w:t>
      </w:r>
      <w:proofErr w:type="gramEnd"/>
      <w:r w:rsidR="00D12858">
        <w:rPr>
          <w:rFonts w:asciiTheme="minorHAnsi" w:eastAsia="標楷體" w:hAnsiTheme="minorHAnsi" w:cstheme="minorHAnsi" w:hint="eastAsia"/>
          <w:sz w:val="28"/>
          <w:szCs w:val="28"/>
        </w:rPr>
        <w:t>。</w:t>
      </w:r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國民法官法採取</w:t>
      </w:r>
      <w:proofErr w:type="gramStart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合審合判</w:t>
      </w:r>
      <w:proofErr w:type="gramEnd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的精神，奠基在對於職業法官的信任，期盼透過</w:t>
      </w:r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3</w:t>
      </w:r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位職業法官與</w:t>
      </w:r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6</w:t>
      </w:r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位國民法官平等的交流與對話，國民的生活經驗與專業知識，可以讓職業法官知道自己的侷限與不足，進而改變既有的審判思維，擴及到其他的案件；另一方面，國民法官第一手觀察到職業法官清晰的邏輯思考，也可以體會到，嚴謹的論理是刑事判決的基礎。這樣交換意見，反覆辯證，彼此尊重，票</w:t>
      </w:r>
      <w:proofErr w:type="gramStart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票</w:t>
      </w:r>
      <w:proofErr w:type="gramEnd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等值，妥適地決定重要的公共事務，正是多元價值與民主審議的實踐</w:t>
      </w:r>
      <w:r w:rsidR="00D12858">
        <w:rPr>
          <w:rFonts w:asciiTheme="minorHAnsi" w:eastAsia="標楷體" w:hAnsiTheme="minorHAnsi" w:cstheme="minorHAnsi" w:hint="eastAsia"/>
          <w:sz w:val="28"/>
          <w:szCs w:val="28"/>
        </w:rPr>
        <w:t>。</w:t>
      </w:r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不過，這裡有一項最大的挑戰，就是避免權威效應的發生。法官從來沒有國民法官這樣的夥伴，現在必須要學習如何與一般國民對話，傾聽國民法官的聲音，鼓勵他們開口；同時間也要時時解答他們的疑惑，關心他們的身心負荷，讓他們放心地參與；除此之外，法官更要注意自己的一言一行、一舉一動，會不會壓抑到夥伴參與的空間。法官們所面臨的挑戰不僅止於新的法律知識及訴訟技巧而已，更重要的，必須引領全體夥伴進行平等、雙向且多元的交流。</w:t>
      </w:r>
    </w:p>
    <w:p w:rsidR="00053D29" w:rsidRDefault="00297E6F" w:rsidP="00274B4E">
      <w:pPr>
        <w:spacing w:beforeLines="50" w:before="197" w:line="360" w:lineRule="auto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>許院長</w:t>
      </w:r>
      <w:r w:rsidR="00D12858">
        <w:rPr>
          <w:rFonts w:asciiTheme="minorHAnsi" w:eastAsia="標楷體" w:hAnsiTheme="minorHAnsi" w:cstheme="minorHAnsi" w:hint="eastAsia"/>
          <w:sz w:val="28"/>
          <w:szCs w:val="28"/>
        </w:rPr>
        <w:t>最後勉勵與會同仁</w:t>
      </w:r>
      <w:r w:rsidR="00EB1FF8">
        <w:rPr>
          <w:rFonts w:asciiTheme="minorHAnsi" w:eastAsia="標楷體" w:hAnsiTheme="minorHAnsi" w:cstheme="minorHAnsi" w:hint="eastAsia"/>
          <w:sz w:val="28"/>
          <w:szCs w:val="28"/>
        </w:rPr>
        <w:t>，</w:t>
      </w:r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國民法官法草案的推動，經歷了長久</w:t>
      </w:r>
      <w:proofErr w:type="gramStart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研</w:t>
      </w:r>
      <w:proofErr w:type="gramEnd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議與討論，無數的折衝與協商，還有立法院鎮日徹夜的唇槍舌劍，</w:t>
      </w:r>
      <w:proofErr w:type="gramStart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得來誠屬</w:t>
      </w:r>
      <w:proofErr w:type="gramEnd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不易。但是，要讓法案逐漸成為國民接受和習慣的方</w:t>
      </w:r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lastRenderedPageBreak/>
        <w:t>式，並且成為理所當然，</w:t>
      </w:r>
      <w:proofErr w:type="gramStart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涉及到審</w:t>
      </w:r>
      <w:proofErr w:type="gramEnd"/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、檢、辯三方，還有全體國民，在思維及行動上的改變；司法與行政機關必須提供強大且全方位的後勤支援；還要廣為宣傳制度理念，提昇國民的認知與認同度，使他們願意踏出第一步</w:t>
      </w:r>
      <w:r w:rsidR="00D12858">
        <w:rPr>
          <w:rFonts w:asciiTheme="minorHAnsi" w:eastAsia="標楷體" w:hAnsiTheme="minorHAnsi" w:cstheme="minorHAnsi" w:hint="eastAsia"/>
          <w:sz w:val="28"/>
          <w:szCs w:val="28"/>
        </w:rPr>
        <w:t>。</w:t>
      </w:r>
      <w:r w:rsidR="00D12858" w:rsidRPr="00D12858">
        <w:rPr>
          <w:rFonts w:asciiTheme="minorHAnsi" w:eastAsia="標楷體" w:hAnsiTheme="minorHAnsi" w:cstheme="minorHAnsi" w:hint="eastAsia"/>
          <w:sz w:val="28"/>
          <w:szCs w:val="28"/>
        </w:rPr>
        <w:t>這一切施行的準備工程，都不亞於法案的推動</w:t>
      </w:r>
      <w:r w:rsidR="00EB1FF8" w:rsidRPr="00053D29">
        <w:rPr>
          <w:rFonts w:asciiTheme="minorHAnsi" w:eastAsia="標楷體" w:hAnsiTheme="minorHAnsi" w:cstheme="minorHAnsi" w:hint="eastAsia"/>
          <w:sz w:val="28"/>
          <w:szCs w:val="28"/>
        </w:rPr>
        <w:t>司法改革</w:t>
      </w:r>
      <w:r w:rsidR="00D12858">
        <w:rPr>
          <w:rFonts w:asciiTheme="minorHAnsi" w:eastAsia="標楷體" w:hAnsiTheme="minorHAnsi" w:cstheme="minorHAnsi" w:hint="eastAsia"/>
          <w:sz w:val="28"/>
          <w:szCs w:val="28"/>
        </w:rPr>
        <w:t>，大家的參與，真的是任重</w:t>
      </w:r>
      <w:proofErr w:type="gramStart"/>
      <w:r w:rsidR="00D12858">
        <w:rPr>
          <w:rFonts w:asciiTheme="minorHAnsi" w:eastAsia="標楷體" w:hAnsiTheme="minorHAnsi" w:cstheme="minorHAnsi" w:hint="eastAsia"/>
          <w:sz w:val="28"/>
          <w:szCs w:val="28"/>
        </w:rPr>
        <w:t>而道遠</w:t>
      </w:r>
      <w:proofErr w:type="gramEnd"/>
      <w:r w:rsidR="00D12858">
        <w:rPr>
          <w:rFonts w:asciiTheme="minorHAnsi" w:eastAsia="標楷體" w:hAnsiTheme="minorHAnsi" w:cstheme="minorHAnsi" w:hint="eastAsia"/>
          <w:sz w:val="28"/>
          <w:szCs w:val="28"/>
        </w:rPr>
        <w:t>。今天在司法改革起源地的</w:t>
      </w:r>
      <w:proofErr w:type="gramStart"/>
      <w:r w:rsidR="00D12858">
        <w:rPr>
          <w:rFonts w:asciiTheme="minorHAnsi" w:eastAsia="標楷體" w:hAnsiTheme="minorHAnsi" w:cstheme="minorHAnsi" w:hint="eastAsia"/>
          <w:sz w:val="28"/>
          <w:szCs w:val="28"/>
        </w:rPr>
        <w:t>臺</w:t>
      </w:r>
      <w:proofErr w:type="gramEnd"/>
      <w:r w:rsidR="00D12858">
        <w:rPr>
          <w:rFonts w:asciiTheme="minorHAnsi" w:eastAsia="標楷體" w:hAnsiTheme="minorHAnsi" w:cstheme="minorHAnsi" w:hint="eastAsia"/>
          <w:sz w:val="28"/>
          <w:szCs w:val="28"/>
        </w:rPr>
        <w:t>中地院舉辦</w:t>
      </w:r>
      <w:r w:rsidR="00264E8E">
        <w:rPr>
          <w:rFonts w:asciiTheme="minorHAnsi" w:eastAsia="標楷體" w:hAnsiTheme="minorHAnsi" w:cstheme="minorHAnsi" w:hint="eastAsia"/>
          <w:sz w:val="28"/>
          <w:szCs w:val="28"/>
        </w:rPr>
        <w:t>全國</w:t>
      </w:r>
      <w:r w:rsidR="00D12858">
        <w:rPr>
          <w:rFonts w:asciiTheme="minorHAnsi" w:eastAsia="標楷體" w:hAnsiTheme="minorHAnsi" w:cstheme="minorHAnsi" w:hint="eastAsia"/>
          <w:sz w:val="28"/>
          <w:szCs w:val="28"/>
        </w:rPr>
        <w:t>首場說明會及</w:t>
      </w:r>
      <w:proofErr w:type="gramStart"/>
      <w:r w:rsidR="00D12858">
        <w:rPr>
          <w:rFonts w:asciiTheme="minorHAnsi" w:eastAsia="標楷體" w:hAnsiTheme="minorHAnsi" w:cstheme="minorHAnsi" w:hint="eastAsia"/>
          <w:sz w:val="28"/>
          <w:szCs w:val="28"/>
        </w:rPr>
        <w:t>研營習，</w:t>
      </w:r>
      <w:proofErr w:type="gramEnd"/>
      <w:r w:rsidR="00EB1FF8">
        <w:rPr>
          <w:rFonts w:asciiTheme="minorHAnsi" w:eastAsia="標楷體" w:hAnsiTheme="minorHAnsi" w:cstheme="minorHAnsi" w:hint="eastAsia"/>
          <w:sz w:val="28"/>
          <w:szCs w:val="28"/>
        </w:rPr>
        <w:t>就像是一場</w:t>
      </w:r>
      <w:r w:rsidR="00EB1FF8" w:rsidRPr="00053D29">
        <w:rPr>
          <w:rFonts w:asciiTheme="minorHAnsi" w:eastAsia="標楷體" w:hAnsiTheme="minorHAnsi" w:cstheme="minorHAnsi" w:hint="eastAsia"/>
          <w:sz w:val="28"/>
          <w:szCs w:val="28"/>
        </w:rPr>
        <w:t>接力賽，改革的棒子，一棒接過一棒</w:t>
      </w:r>
      <w:r>
        <w:rPr>
          <w:rFonts w:asciiTheme="minorHAnsi" w:eastAsia="標楷體" w:hAnsiTheme="minorHAnsi" w:cstheme="minorHAnsi" w:hint="eastAsia"/>
          <w:sz w:val="28"/>
          <w:szCs w:val="28"/>
        </w:rPr>
        <w:t>，</w:t>
      </w:r>
      <w:r w:rsidR="00264E8E">
        <w:rPr>
          <w:rFonts w:asciiTheme="minorHAnsi" w:eastAsia="標楷體" w:hAnsiTheme="minorHAnsi" w:cstheme="minorHAnsi" w:hint="eastAsia"/>
          <w:sz w:val="28"/>
          <w:szCs w:val="28"/>
        </w:rPr>
        <w:t>現在</w:t>
      </w:r>
      <w:r w:rsidR="00042C99">
        <w:rPr>
          <w:rFonts w:asciiTheme="minorHAnsi" w:eastAsia="標楷體" w:hAnsiTheme="minorHAnsi" w:cstheme="minorHAnsi" w:hint="eastAsia"/>
          <w:sz w:val="28"/>
          <w:szCs w:val="28"/>
        </w:rPr>
        <w:t>就要</w:t>
      </w:r>
      <w:r w:rsidR="00EB1FF8" w:rsidRPr="00053D29">
        <w:rPr>
          <w:rFonts w:asciiTheme="minorHAnsi" w:eastAsia="標楷體" w:hAnsiTheme="minorHAnsi" w:cstheme="minorHAnsi" w:hint="eastAsia"/>
          <w:sz w:val="28"/>
          <w:szCs w:val="28"/>
        </w:rPr>
        <w:t>全力向前衝刺</w:t>
      </w:r>
      <w:r w:rsidR="00264E8E">
        <w:rPr>
          <w:rFonts w:asciiTheme="minorHAnsi" w:eastAsia="標楷體" w:hAnsiTheme="minorHAnsi" w:cstheme="minorHAnsi" w:hint="eastAsia"/>
          <w:sz w:val="28"/>
          <w:szCs w:val="28"/>
        </w:rPr>
        <w:t>。</w:t>
      </w:r>
      <w:r w:rsidR="008072D4">
        <w:rPr>
          <w:rFonts w:asciiTheme="minorHAnsi" w:eastAsia="標楷體" w:hAnsiTheme="minorHAnsi" w:cstheme="minorHAnsi" w:hint="eastAsia"/>
          <w:sz w:val="28"/>
          <w:szCs w:val="28"/>
        </w:rPr>
        <w:t>期盼</w:t>
      </w:r>
      <w:r w:rsidR="00264E8E">
        <w:rPr>
          <w:rFonts w:asciiTheme="minorHAnsi" w:eastAsia="標楷體" w:hAnsiTheme="minorHAnsi" w:cstheme="minorHAnsi" w:hint="eastAsia"/>
          <w:sz w:val="28"/>
          <w:szCs w:val="28"/>
        </w:rPr>
        <w:t>在接下來</w:t>
      </w:r>
      <w:r w:rsidR="00264E8E" w:rsidRPr="00053D29">
        <w:rPr>
          <w:rFonts w:asciiTheme="minorHAnsi" w:eastAsia="標楷體" w:hAnsiTheme="minorHAnsi" w:cstheme="minorHAnsi" w:hint="eastAsia"/>
          <w:sz w:val="28"/>
          <w:szCs w:val="28"/>
        </w:rPr>
        <w:t>2</w:t>
      </w:r>
      <w:r w:rsidR="00264E8E" w:rsidRPr="00053D29">
        <w:rPr>
          <w:rFonts w:asciiTheme="minorHAnsi" w:eastAsia="標楷體" w:hAnsiTheme="minorHAnsi" w:cstheme="minorHAnsi" w:hint="eastAsia"/>
          <w:sz w:val="28"/>
          <w:szCs w:val="28"/>
        </w:rPr>
        <w:t>年</w:t>
      </w:r>
      <w:r w:rsidR="00264E8E" w:rsidRPr="00053D29">
        <w:rPr>
          <w:rFonts w:asciiTheme="minorHAnsi" w:eastAsia="標楷體" w:hAnsiTheme="minorHAnsi" w:cstheme="minorHAnsi" w:hint="eastAsia"/>
          <w:sz w:val="28"/>
          <w:szCs w:val="28"/>
        </w:rPr>
        <w:t>3</w:t>
      </w:r>
      <w:r w:rsidR="00264E8E" w:rsidRPr="00053D29">
        <w:rPr>
          <w:rFonts w:asciiTheme="minorHAnsi" w:eastAsia="標楷體" w:hAnsiTheme="minorHAnsi" w:cstheme="minorHAnsi" w:hint="eastAsia"/>
          <w:sz w:val="28"/>
          <w:szCs w:val="28"/>
        </w:rPr>
        <w:t>個多月的準備</w:t>
      </w:r>
      <w:proofErr w:type="gramStart"/>
      <w:r w:rsidR="00264E8E" w:rsidRPr="00053D29">
        <w:rPr>
          <w:rFonts w:asciiTheme="minorHAnsi" w:eastAsia="標楷體" w:hAnsiTheme="minorHAnsi" w:cstheme="minorHAnsi" w:hint="eastAsia"/>
          <w:sz w:val="28"/>
          <w:szCs w:val="28"/>
        </w:rPr>
        <w:t>期間，</w:t>
      </w:r>
      <w:proofErr w:type="gramEnd"/>
      <w:r w:rsidR="00053D29" w:rsidRPr="00053D29">
        <w:rPr>
          <w:rFonts w:asciiTheme="minorHAnsi" w:eastAsia="標楷體" w:hAnsiTheme="minorHAnsi" w:cstheme="minorHAnsi" w:hint="eastAsia"/>
          <w:sz w:val="28"/>
          <w:szCs w:val="28"/>
        </w:rPr>
        <w:t>大家</w:t>
      </w:r>
      <w:r w:rsidR="00264E8E">
        <w:rPr>
          <w:rFonts w:asciiTheme="minorHAnsi" w:eastAsia="標楷體" w:hAnsiTheme="minorHAnsi" w:cstheme="minorHAnsi" w:hint="eastAsia"/>
          <w:sz w:val="28"/>
          <w:szCs w:val="28"/>
        </w:rPr>
        <w:t>能夠</w:t>
      </w:r>
      <w:r w:rsidR="00053D29" w:rsidRPr="00053D29">
        <w:rPr>
          <w:rFonts w:asciiTheme="minorHAnsi" w:eastAsia="標楷體" w:hAnsiTheme="minorHAnsi" w:cstheme="minorHAnsi" w:hint="eastAsia"/>
          <w:sz w:val="28"/>
          <w:szCs w:val="28"/>
        </w:rPr>
        <w:t>齊心協力，</w:t>
      </w:r>
      <w:r w:rsidR="00264E8E">
        <w:rPr>
          <w:rFonts w:asciiTheme="minorHAnsi" w:eastAsia="標楷體" w:hAnsiTheme="minorHAnsi" w:cstheme="minorHAnsi" w:hint="eastAsia"/>
          <w:sz w:val="28"/>
          <w:szCs w:val="28"/>
        </w:rPr>
        <w:t>讓</w:t>
      </w:r>
      <w:r w:rsidR="00053D29" w:rsidRPr="00053D29">
        <w:rPr>
          <w:rFonts w:asciiTheme="minorHAnsi" w:eastAsia="標楷體" w:hAnsiTheme="minorHAnsi" w:cstheme="minorHAnsi" w:hint="eastAsia"/>
          <w:sz w:val="28"/>
          <w:szCs w:val="28"/>
        </w:rPr>
        <w:t>國民法官法順利上路，為臺灣帶來正向的改變。</w:t>
      </w:r>
    </w:p>
    <w:p w:rsidR="00130A37" w:rsidRPr="00130A37" w:rsidRDefault="00D44C10" w:rsidP="00274B4E">
      <w:pPr>
        <w:spacing w:beforeLines="50" w:before="197" w:line="360" w:lineRule="auto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>下午</w:t>
      </w:r>
      <w:r w:rsidR="005F4737">
        <w:rPr>
          <w:rFonts w:asciiTheme="minorHAnsi" w:eastAsia="標楷體" w:hAnsiTheme="minorHAnsi" w:cstheme="minorHAnsi" w:hint="eastAsia"/>
          <w:sz w:val="28"/>
          <w:szCs w:val="28"/>
        </w:rPr>
        <w:t>的</w:t>
      </w:r>
      <w:r w:rsidR="00130A37">
        <w:rPr>
          <w:rFonts w:asciiTheme="minorHAnsi" w:eastAsia="標楷體" w:hAnsiTheme="minorHAnsi" w:cstheme="minorHAnsi" w:hint="eastAsia"/>
          <w:sz w:val="28"/>
          <w:szCs w:val="28"/>
        </w:rPr>
        <w:t>「</w:t>
      </w:r>
      <w:r w:rsidR="00130A37" w:rsidRPr="00E30805">
        <w:rPr>
          <w:rFonts w:asciiTheme="minorHAnsi" w:eastAsia="標楷體" w:hAnsiTheme="minorHAnsi" w:cstheme="minorHAnsi" w:hint="eastAsia"/>
          <w:sz w:val="28"/>
          <w:szCs w:val="28"/>
        </w:rPr>
        <w:t>國民法官制度種子講師研習營</w:t>
      </w:r>
      <w:r w:rsidR="00130A37">
        <w:rPr>
          <w:rFonts w:asciiTheme="minorHAnsi" w:eastAsia="標楷體" w:hAnsiTheme="minorHAnsi" w:cstheme="minorHAnsi" w:hint="eastAsia"/>
          <w:sz w:val="28"/>
          <w:szCs w:val="28"/>
        </w:rPr>
        <w:t>」，</w:t>
      </w:r>
      <w:r w:rsidR="008B66B8">
        <w:rPr>
          <w:rFonts w:asciiTheme="minorHAnsi" w:eastAsia="標楷體" w:hAnsiTheme="minorHAnsi" w:cstheme="minorHAnsi" w:hint="eastAsia"/>
          <w:sz w:val="28"/>
          <w:szCs w:val="28"/>
        </w:rPr>
        <w:t>由</w:t>
      </w:r>
      <w:r w:rsidR="00130A37">
        <w:rPr>
          <w:rFonts w:asciiTheme="minorHAnsi" w:eastAsia="標楷體" w:hAnsiTheme="minorHAnsi" w:cstheme="minorHAnsi" w:hint="eastAsia"/>
          <w:sz w:val="28"/>
          <w:szCs w:val="28"/>
        </w:rPr>
        <w:t>刑事廳</w:t>
      </w:r>
      <w:proofErr w:type="gramStart"/>
      <w:r w:rsidR="00130A37">
        <w:rPr>
          <w:rFonts w:asciiTheme="minorHAnsi" w:eastAsia="標楷體" w:hAnsiTheme="minorHAnsi" w:cstheme="minorHAnsi" w:hint="eastAsia"/>
          <w:sz w:val="28"/>
          <w:szCs w:val="28"/>
        </w:rPr>
        <w:t>彭廳長幸鳴</w:t>
      </w:r>
      <w:r w:rsidR="008072D4">
        <w:rPr>
          <w:rFonts w:asciiTheme="minorHAnsi" w:eastAsia="標楷體" w:hAnsiTheme="minorHAnsi" w:cstheme="minorHAnsi" w:hint="eastAsia"/>
          <w:sz w:val="28"/>
          <w:szCs w:val="28"/>
        </w:rPr>
        <w:t>先</w:t>
      </w:r>
      <w:proofErr w:type="gramEnd"/>
      <w:r>
        <w:rPr>
          <w:rFonts w:asciiTheme="minorHAnsi" w:eastAsia="標楷體" w:hAnsiTheme="minorHAnsi" w:cstheme="minorHAnsi" w:hint="eastAsia"/>
          <w:sz w:val="28"/>
          <w:szCs w:val="28"/>
        </w:rPr>
        <w:t>說明</w:t>
      </w:r>
      <w:r w:rsidR="00130A37">
        <w:rPr>
          <w:rFonts w:asciiTheme="minorHAnsi" w:eastAsia="標楷體" w:hAnsiTheme="minorHAnsi" w:cstheme="minorHAnsi" w:hint="eastAsia"/>
          <w:sz w:val="28"/>
          <w:szCs w:val="28"/>
        </w:rPr>
        <w:t>舉辦目的，介紹國民法官制</w:t>
      </w:r>
      <w:r>
        <w:rPr>
          <w:rFonts w:asciiTheme="minorHAnsi" w:eastAsia="標楷體" w:hAnsiTheme="minorHAnsi" w:cstheme="minorHAnsi" w:hint="eastAsia"/>
          <w:sz w:val="28"/>
          <w:szCs w:val="28"/>
        </w:rPr>
        <w:t>度</w:t>
      </w:r>
      <w:r w:rsidR="005F4737">
        <w:rPr>
          <w:rFonts w:asciiTheme="minorHAnsi" w:eastAsia="標楷體" w:hAnsiTheme="minorHAnsi" w:cstheme="minorHAnsi" w:hint="eastAsia"/>
          <w:sz w:val="28"/>
          <w:szCs w:val="28"/>
        </w:rPr>
        <w:t>的</w:t>
      </w:r>
      <w:r w:rsidR="00130A37">
        <w:rPr>
          <w:rFonts w:asciiTheme="minorHAnsi" w:eastAsia="標楷體" w:hAnsiTheme="minorHAnsi" w:cstheme="minorHAnsi" w:hint="eastAsia"/>
          <w:sz w:val="28"/>
          <w:szCs w:val="28"/>
        </w:rPr>
        <w:t>輔助教材</w:t>
      </w:r>
      <w:r>
        <w:rPr>
          <w:rFonts w:asciiTheme="minorHAnsi" w:eastAsia="標楷體" w:hAnsiTheme="minorHAnsi" w:cstheme="minorHAnsi" w:hint="eastAsia"/>
          <w:sz w:val="28"/>
          <w:szCs w:val="28"/>
        </w:rPr>
        <w:t>。接下來進行</w:t>
      </w:r>
      <w:r w:rsidR="005F4737">
        <w:rPr>
          <w:rFonts w:asciiTheme="minorHAnsi" w:eastAsia="標楷體" w:hAnsiTheme="minorHAnsi" w:cstheme="minorHAnsi" w:hint="eastAsia"/>
          <w:sz w:val="28"/>
          <w:szCs w:val="28"/>
        </w:rPr>
        <w:t>以</w:t>
      </w:r>
      <w:r w:rsidR="005F4737">
        <w:rPr>
          <w:rFonts w:asciiTheme="minorHAnsi" w:eastAsia="標楷體" w:hAnsiTheme="minorHAnsi" w:cstheme="minorHAnsi" w:hint="eastAsia"/>
          <w:sz w:val="28"/>
          <w:szCs w:val="28"/>
        </w:rPr>
        <w:t>10</w:t>
      </w:r>
      <w:r w:rsidR="005F4737">
        <w:rPr>
          <w:rFonts w:asciiTheme="minorHAnsi" w:eastAsia="標楷體" w:hAnsiTheme="minorHAnsi" w:cstheme="minorHAnsi" w:hint="eastAsia"/>
          <w:sz w:val="28"/>
          <w:szCs w:val="28"/>
        </w:rPr>
        <w:t>人為</w:t>
      </w:r>
      <w:proofErr w:type="gramStart"/>
      <w:r w:rsidR="005F4737">
        <w:rPr>
          <w:rFonts w:asciiTheme="minorHAnsi" w:eastAsia="標楷體" w:hAnsiTheme="minorHAnsi" w:cstheme="minorHAnsi" w:hint="eastAsia"/>
          <w:sz w:val="28"/>
          <w:szCs w:val="28"/>
        </w:rPr>
        <w:t>一</w:t>
      </w:r>
      <w:proofErr w:type="gramEnd"/>
      <w:r w:rsidR="005F4737">
        <w:rPr>
          <w:rFonts w:asciiTheme="minorHAnsi" w:eastAsia="標楷體" w:hAnsiTheme="minorHAnsi" w:cstheme="minorHAnsi" w:hint="eastAsia"/>
          <w:sz w:val="28"/>
          <w:szCs w:val="28"/>
        </w:rPr>
        <w:t>小組的</w:t>
      </w:r>
      <w:r>
        <w:rPr>
          <w:rFonts w:asciiTheme="minorHAnsi" w:eastAsia="標楷體" w:hAnsiTheme="minorHAnsi" w:cstheme="minorHAnsi" w:hint="eastAsia"/>
          <w:sz w:val="28"/>
          <w:szCs w:val="28"/>
        </w:rPr>
        <w:t>分組討論，分別由</w:t>
      </w:r>
      <w:proofErr w:type="gramStart"/>
      <w:r>
        <w:rPr>
          <w:rFonts w:asciiTheme="minorHAnsi" w:eastAsia="標楷體" w:hAnsiTheme="minorHAnsi" w:cstheme="minorHAnsi" w:hint="eastAsia"/>
          <w:sz w:val="28"/>
          <w:szCs w:val="28"/>
        </w:rPr>
        <w:t>臺</w:t>
      </w:r>
      <w:proofErr w:type="gramEnd"/>
      <w:r>
        <w:rPr>
          <w:rFonts w:asciiTheme="minorHAnsi" w:eastAsia="標楷體" w:hAnsiTheme="minorHAnsi" w:cstheme="minorHAnsi" w:hint="eastAsia"/>
          <w:sz w:val="28"/>
          <w:szCs w:val="28"/>
        </w:rPr>
        <w:t>中高分院邱法官鼎文主持「國民法官制度簡報內容、輔助教材之改進」分組；</w:t>
      </w:r>
      <w:proofErr w:type="gramStart"/>
      <w:r>
        <w:rPr>
          <w:rFonts w:asciiTheme="minorHAnsi" w:eastAsia="標楷體" w:hAnsiTheme="minorHAnsi" w:cstheme="minorHAnsi" w:hint="eastAsia"/>
          <w:sz w:val="28"/>
          <w:szCs w:val="28"/>
        </w:rPr>
        <w:t>臺</w:t>
      </w:r>
      <w:proofErr w:type="gramEnd"/>
      <w:r>
        <w:rPr>
          <w:rFonts w:asciiTheme="minorHAnsi" w:eastAsia="標楷體" w:hAnsiTheme="minorHAnsi" w:cstheme="minorHAnsi" w:hint="eastAsia"/>
          <w:sz w:val="28"/>
          <w:szCs w:val="28"/>
        </w:rPr>
        <w:t>中地院胡</w:t>
      </w:r>
      <w:proofErr w:type="gramStart"/>
      <w:r>
        <w:rPr>
          <w:rFonts w:asciiTheme="minorHAnsi" w:eastAsia="標楷體" w:hAnsiTheme="minorHAnsi" w:cstheme="minorHAnsi" w:hint="eastAsia"/>
          <w:sz w:val="28"/>
          <w:szCs w:val="28"/>
        </w:rPr>
        <w:t>庭長宜如主持</w:t>
      </w:r>
      <w:proofErr w:type="gramEnd"/>
      <w:r>
        <w:rPr>
          <w:rFonts w:asciiTheme="minorHAnsi" w:eastAsia="標楷體" w:hAnsiTheme="minorHAnsi" w:cstheme="minorHAnsi" w:hint="eastAsia"/>
          <w:sz w:val="28"/>
          <w:szCs w:val="28"/>
        </w:rPr>
        <w:t>「如何有於校園、社區、企業、機關、團體推廣新制之建議」分組；刑事</w:t>
      </w:r>
      <w:proofErr w:type="gramStart"/>
      <w:r>
        <w:rPr>
          <w:rFonts w:asciiTheme="minorHAnsi" w:eastAsia="標楷體" w:hAnsiTheme="minorHAnsi" w:cstheme="minorHAnsi" w:hint="eastAsia"/>
          <w:sz w:val="28"/>
          <w:szCs w:val="28"/>
        </w:rPr>
        <w:t>廳張法官道周</w:t>
      </w:r>
      <w:proofErr w:type="gramEnd"/>
      <w:r>
        <w:rPr>
          <w:rFonts w:asciiTheme="minorHAnsi" w:eastAsia="標楷體" w:hAnsiTheme="minorHAnsi" w:cstheme="minorHAnsi" w:hint="eastAsia"/>
          <w:sz w:val="28"/>
          <w:szCs w:val="28"/>
        </w:rPr>
        <w:t>主持「因應新制審檢辯所需資源及教育訓練之建議」分組</w:t>
      </w:r>
      <w:r w:rsidR="005F4737">
        <w:rPr>
          <w:rFonts w:asciiTheme="minorHAnsi" w:eastAsia="標楷體" w:hAnsiTheme="minorHAnsi" w:cstheme="minorHAnsi" w:hint="eastAsia"/>
          <w:sz w:val="28"/>
          <w:szCs w:val="28"/>
        </w:rPr>
        <w:t>，並與</w:t>
      </w:r>
      <w:r>
        <w:rPr>
          <w:rFonts w:asciiTheme="minorHAnsi" w:eastAsia="標楷體" w:hAnsiTheme="minorHAnsi" w:cstheme="minorHAnsi" w:hint="eastAsia"/>
          <w:sz w:val="28"/>
          <w:szCs w:val="28"/>
        </w:rPr>
        <w:t>種子講師</w:t>
      </w:r>
      <w:r w:rsidR="005F4737">
        <w:rPr>
          <w:rFonts w:asciiTheme="minorHAnsi" w:eastAsia="標楷體" w:hAnsiTheme="minorHAnsi" w:cstheme="minorHAnsi" w:hint="eastAsia"/>
          <w:sz w:val="28"/>
          <w:szCs w:val="28"/>
        </w:rPr>
        <w:t>共同研討如何擴大及深化各項準備工作</w:t>
      </w:r>
      <w:r w:rsidR="00042C99">
        <w:rPr>
          <w:rFonts w:asciiTheme="minorHAnsi" w:eastAsia="標楷體" w:hAnsiTheme="minorHAnsi" w:cstheme="minorHAnsi" w:hint="eastAsia"/>
          <w:sz w:val="28"/>
          <w:szCs w:val="28"/>
        </w:rPr>
        <w:t>，各組討論欲罷不能，提出諸多具體建議</w:t>
      </w:r>
      <w:r>
        <w:rPr>
          <w:rFonts w:asciiTheme="minorHAnsi" w:eastAsia="標楷體" w:hAnsiTheme="minorHAnsi" w:cstheme="minorHAnsi" w:hint="eastAsia"/>
          <w:sz w:val="28"/>
          <w:szCs w:val="28"/>
        </w:rPr>
        <w:t>。</w:t>
      </w:r>
      <w:r w:rsidR="004E41DC">
        <w:rPr>
          <w:rFonts w:asciiTheme="minorHAnsi" w:eastAsia="標楷體" w:hAnsiTheme="minorHAnsi" w:cstheme="minorHAnsi" w:hint="eastAsia"/>
          <w:sz w:val="28"/>
          <w:szCs w:val="28"/>
        </w:rPr>
        <w:t>最後，</w:t>
      </w:r>
      <w:r>
        <w:rPr>
          <w:rFonts w:asciiTheme="minorHAnsi" w:eastAsia="標楷體" w:hAnsiTheme="minorHAnsi" w:cstheme="minorHAnsi" w:hint="eastAsia"/>
          <w:sz w:val="28"/>
          <w:szCs w:val="28"/>
        </w:rPr>
        <w:t>林秘書長</w:t>
      </w:r>
      <w:r w:rsidR="005F4737">
        <w:rPr>
          <w:rFonts w:asciiTheme="minorHAnsi" w:eastAsia="標楷體" w:hAnsiTheme="minorHAnsi" w:cstheme="minorHAnsi" w:hint="eastAsia"/>
          <w:sz w:val="28"/>
          <w:szCs w:val="28"/>
        </w:rPr>
        <w:t>輝煌主持全體交流座談，</w:t>
      </w:r>
      <w:r w:rsidR="00D1545D">
        <w:rPr>
          <w:rFonts w:asciiTheme="minorHAnsi" w:eastAsia="標楷體" w:hAnsiTheme="minorHAnsi" w:cstheme="minorHAnsi" w:hint="eastAsia"/>
          <w:sz w:val="28"/>
          <w:szCs w:val="28"/>
        </w:rPr>
        <w:t>於</w:t>
      </w:r>
      <w:r w:rsidR="004E41DC">
        <w:rPr>
          <w:rFonts w:asciiTheme="minorHAnsi" w:eastAsia="標楷體" w:hAnsiTheme="minorHAnsi" w:cstheme="minorHAnsi" w:hint="eastAsia"/>
          <w:sz w:val="28"/>
          <w:szCs w:val="28"/>
        </w:rPr>
        <w:t>各</w:t>
      </w:r>
      <w:r w:rsidR="005F4737">
        <w:rPr>
          <w:rFonts w:asciiTheme="minorHAnsi" w:eastAsia="標楷體" w:hAnsiTheme="minorHAnsi" w:cstheme="minorHAnsi" w:hint="eastAsia"/>
          <w:sz w:val="28"/>
          <w:szCs w:val="28"/>
        </w:rPr>
        <w:t>主持人報告分組討論的</w:t>
      </w:r>
      <w:r w:rsidR="004E41DC">
        <w:rPr>
          <w:rFonts w:asciiTheme="minorHAnsi" w:eastAsia="標楷體" w:hAnsiTheme="minorHAnsi" w:cstheme="minorHAnsi" w:hint="eastAsia"/>
          <w:sz w:val="28"/>
          <w:szCs w:val="28"/>
        </w:rPr>
        <w:t>結論</w:t>
      </w:r>
      <w:r w:rsidR="005F4737">
        <w:rPr>
          <w:rFonts w:asciiTheme="minorHAnsi" w:eastAsia="標楷體" w:hAnsiTheme="minorHAnsi" w:cstheme="minorHAnsi" w:hint="eastAsia"/>
          <w:sz w:val="28"/>
          <w:szCs w:val="28"/>
        </w:rPr>
        <w:t>，種子講師分享宣講經驗</w:t>
      </w:r>
      <w:r w:rsidR="00D1545D">
        <w:rPr>
          <w:rFonts w:asciiTheme="minorHAnsi" w:eastAsia="標楷體" w:hAnsiTheme="minorHAnsi" w:cstheme="minorHAnsi" w:hint="eastAsia"/>
          <w:sz w:val="28"/>
          <w:szCs w:val="28"/>
        </w:rPr>
        <w:t>之後</w:t>
      </w:r>
      <w:r w:rsidR="005F4737">
        <w:rPr>
          <w:rFonts w:asciiTheme="minorHAnsi" w:eastAsia="標楷體" w:hAnsiTheme="minorHAnsi" w:cstheme="minorHAnsi" w:hint="eastAsia"/>
          <w:sz w:val="28"/>
          <w:szCs w:val="28"/>
        </w:rPr>
        <w:t>，彙整</w:t>
      </w:r>
      <w:r w:rsidR="004E41DC">
        <w:rPr>
          <w:rFonts w:asciiTheme="minorHAnsi" w:eastAsia="標楷體" w:hAnsiTheme="minorHAnsi" w:cstheme="minorHAnsi" w:hint="eastAsia"/>
          <w:sz w:val="28"/>
          <w:szCs w:val="28"/>
        </w:rPr>
        <w:t>今日研習營的</w:t>
      </w:r>
      <w:r w:rsidR="005F4737">
        <w:rPr>
          <w:rFonts w:asciiTheme="minorHAnsi" w:eastAsia="標楷體" w:hAnsiTheme="minorHAnsi" w:cstheme="minorHAnsi" w:hint="eastAsia"/>
          <w:sz w:val="28"/>
          <w:szCs w:val="28"/>
        </w:rPr>
        <w:t>成果，</w:t>
      </w:r>
      <w:r w:rsidR="00D1545D">
        <w:rPr>
          <w:rFonts w:asciiTheme="minorHAnsi" w:eastAsia="標楷體" w:hAnsiTheme="minorHAnsi" w:cstheme="minorHAnsi" w:hint="eastAsia"/>
          <w:sz w:val="28"/>
          <w:szCs w:val="28"/>
        </w:rPr>
        <w:t>並</w:t>
      </w:r>
      <w:r w:rsidR="00144F82">
        <w:rPr>
          <w:rFonts w:asciiTheme="minorHAnsi" w:eastAsia="標楷體" w:hAnsiTheme="minorHAnsi" w:cstheme="minorHAnsi" w:hint="eastAsia"/>
          <w:sz w:val="28"/>
          <w:szCs w:val="28"/>
        </w:rPr>
        <w:t>強調</w:t>
      </w:r>
      <w:r w:rsidR="00144F82" w:rsidRPr="00144F82">
        <w:rPr>
          <w:rFonts w:asciiTheme="minorHAnsi" w:eastAsia="標楷體" w:hAnsiTheme="minorHAnsi" w:cstheme="minorHAnsi" w:hint="eastAsia"/>
          <w:sz w:val="28"/>
          <w:szCs w:val="28"/>
        </w:rPr>
        <w:t>司法改革以人才為本</w:t>
      </w:r>
      <w:r w:rsidR="00144F82">
        <w:rPr>
          <w:rFonts w:asciiTheme="minorHAnsi" w:eastAsia="標楷體" w:hAnsiTheme="minorHAnsi" w:cstheme="minorHAnsi" w:hint="eastAsia"/>
          <w:sz w:val="28"/>
          <w:szCs w:val="28"/>
        </w:rPr>
        <w:t>，</w:t>
      </w:r>
      <w:r w:rsidR="004E41DC">
        <w:rPr>
          <w:rFonts w:asciiTheme="minorHAnsi" w:eastAsia="標楷體" w:hAnsiTheme="minorHAnsi" w:cstheme="minorHAnsi" w:hint="eastAsia"/>
          <w:sz w:val="28"/>
          <w:szCs w:val="28"/>
        </w:rPr>
        <w:t>感謝</w:t>
      </w:r>
      <w:r w:rsidR="00144F82">
        <w:rPr>
          <w:rFonts w:asciiTheme="minorHAnsi" w:eastAsia="標楷體" w:hAnsiTheme="minorHAnsi" w:cstheme="minorHAnsi" w:hint="eastAsia"/>
          <w:sz w:val="28"/>
          <w:szCs w:val="28"/>
        </w:rPr>
        <w:t>與會</w:t>
      </w:r>
      <w:r w:rsidR="004E41DC">
        <w:rPr>
          <w:rFonts w:asciiTheme="minorHAnsi" w:eastAsia="標楷體" w:hAnsiTheme="minorHAnsi" w:cstheme="minorHAnsi" w:hint="eastAsia"/>
          <w:sz w:val="28"/>
          <w:szCs w:val="28"/>
        </w:rPr>
        <w:t>種子講師</w:t>
      </w:r>
      <w:r w:rsidR="00144F82">
        <w:rPr>
          <w:rFonts w:asciiTheme="minorHAnsi" w:eastAsia="標楷體" w:hAnsiTheme="minorHAnsi" w:cstheme="minorHAnsi" w:hint="eastAsia"/>
          <w:sz w:val="28"/>
          <w:szCs w:val="28"/>
        </w:rPr>
        <w:t>無私</w:t>
      </w:r>
      <w:r w:rsidR="004E41DC">
        <w:rPr>
          <w:rFonts w:asciiTheme="minorHAnsi" w:eastAsia="標楷體" w:hAnsiTheme="minorHAnsi" w:cstheme="minorHAnsi" w:hint="eastAsia"/>
          <w:sz w:val="28"/>
          <w:szCs w:val="28"/>
        </w:rPr>
        <w:t>的參與及回饋，</w:t>
      </w:r>
      <w:r w:rsidR="00D1545D">
        <w:rPr>
          <w:rFonts w:asciiTheme="minorHAnsi" w:eastAsia="標楷體" w:hAnsiTheme="minorHAnsi" w:cstheme="minorHAnsi" w:hint="eastAsia"/>
          <w:sz w:val="28"/>
          <w:szCs w:val="28"/>
        </w:rPr>
        <w:t>同時</w:t>
      </w:r>
      <w:r w:rsidR="008072D4">
        <w:rPr>
          <w:rFonts w:asciiTheme="minorHAnsi" w:eastAsia="標楷體" w:hAnsiTheme="minorHAnsi" w:cstheme="minorHAnsi" w:hint="eastAsia"/>
          <w:sz w:val="28"/>
          <w:szCs w:val="28"/>
        </w:rPr>
        <w:t>勉勵與會同仁：</w:t>
      </w:r>
      <w:r w:rsidR="004E41DC">
        <w:rPr>
          <w:rFonts w:asciiTheme="minorHAnsi" w:eastAsia="標楷體" w:hAnsiTheme="minorHAnsi" w:cstheme="minorHAnsi" w:hint="eastAsia"/>
          <w:sz w:val="28"/>
          <w:szCs w:val="28"/>
        </w:rPr>
        <w:t>國民法官新制得來不易，新制的付諸實行更是巨大的工</w:t>
      </w:r>
      <w:r w:rsidR="008072D4">
        <w:rPr>
          <w:rFonts w:asciiTheme="minorHAnsi" w:eastAsia="標楷體" w:hAnsiTheme="minorHAnsi" w:cstheme="minorHAnsi" w:hint="eastAsia"/>
          <w:sz w:val="28"/>
          <w:szCs w:val="28"/>
        </w:rPr>
        <w:t>程</w:t>
      </w:r>
      <w:r w:rsidR="004E41DC">
        <w:rPr>
          <w:rFonts w:asciiTheme="minorHAnsi" w:eastAsia="標楷體" w:hAnsiTheme="minorHAnsi" w:cstheme="minorHAnsi" w:hint="eastAsia"/>
          <w:sz w:val="28"/>
          <w:szCs w:val="28"/>
        </w:rPr>
        <w:t>，各位種子講師可謂任重</w:t>
      </w:r>
      <w:proofErr w:type="gramStart"/>
      <w:r w:rsidR="004E41DC">
        <w:rPr>
          <w:rFonts w:asciiTheme="minorHAnsi" w:eastAsia="標楷體" w:hAnsiTheme="minorHAnsi" w:cstheme="minorHAnsi" w:hint="eastAsia"/>
          <w:sz w:val="28"/>
          <w:szCs w:val="28"/>
        </w:rPr>
        <w:t>而道遠</w:t>
      </w:r>
      <w:proofErr w:type="gramEnd"/>
      <w:r w:rsidR="004E41DC">
        <w:rPr>
          <w:rFonts w:asciiTheme="minorHAnsi" w:eastAsia="標楷體" w:hAnsiTheme="minorHAnsi" w:cstheme="minorHAnsi" w:hint="eastAsia"/>
          <w:sz w:val="28"/>
          <w:szCs w:val="28"/>
        </w:rPr>
        <w:t>，相信在</w:t>
      </w:r>
      <w:r w:rsidR="008B66B8">
        <w:rPr>
          <w:rFonts w:asciiTheme="minorHAnsi" w:eastAsia="標楷體" w:hAnsiTheme="minorHAnsi" w:cstheme="minorHAnsi" w:hint="eastAsia"/>
          <w:sz w:val="28"/>
          <w:szCs w:val="28"/>
        </w:rPr>
        <w:t>各位</w:t>
      </w:r>
      <w:r w:rsidR="004E41DC">
        <w:rPr>
          <w:rFonts w:asciiTheme="minorHAnsi" w:eastAsia="標楷體" w:hAnsiTheme="minorHAnsi" w:cstheme="minorHAnsi" w:hint="eastAsia"/>
          <w:sz w:val="28"/>
          <w:szCs w:val="28"/>
        </w:rPr>
        <w:t>的帶</w:t>
      </w:r>
      <w:r w:rsidR="008072D4">
        <w:rPr>
          <w:rFonts w:asciiTheme="minorHAnsi" w:eastAsia="標楷體" w:hAnsiTheme="minorHAnsi" w:cstheme="minorHAnsi" w:hint="eastAsia"/>
          <w:sz w:val="28"/>
          <w:szCs w:val="28"/>
        </w:rPr>
        <w:t>領</w:t>
      </w:r>
      <w:r w:rsidR="004E41DC">
        <w:rPr>
          <w:rFonts w:asciiTheme="minorHAnsi" w:eastAsia="標楷體" w:hAnsiTheme="minorHAnsi" w:cstheme="minorHAnsi" w:hint="eastAsia"/>
          <w:sz w:val="28"/>
          <w:szCs w:val="28"/>
        </w:rPr>
        <w:t>之下，新制必定能深入</w:t>
      </w:r>
      <w:r w:rsidR="008072D4">
        <w:rPr>
          <w:rFonts w:asciiTheme="minorHAnsi" w:eastAsia="標楷體" w:hAnsiTheme="minorHAnsi" w:cstheme="minorHAnsi" w:hint="eastAsia"/>
          <w:sz w:val="28"/>
          <w:szCs w:val="28"/>
        </w:rPr>
        <w:t>法院、校園及</w:t>
      </w:r>
      <w:r w:rsidR="004E41DC">
        <w:rPr>
          <w:rFonts w:asciiTheme="minorHAnsi" w:eastAsia="標楷體" w:hAnsiTheme="minorHAnsi" w:cstheme="minorHAnsi" w:hint="eastAsia"/>
          <w:sz w:val="28"/>
          <w:szCs w:val="28"/>
        </w:rPr>
        <w:t>各界</w:t>
      </w:r>
      <w:r w:rsidR="00AA5BF1">
        <w:rPr>
          <w:rFonts w:asciiTheme="minorHAnsi" w:eastAsia="標楷體" w:hAnsiTheme="minorHAnsi" w:cstheme="minorHAnsi" w:hint="eastAsia"/>
          <w:sz w:val="28"/>
          <w:szCs w:val="28"/>
        </w:rPr>
        <w:t>，</w:t>
      </w:r>
      <w:r w:rsidR="008072D4">
        <w:rPr>
          <w:rFonts w:asciiTheme="minorHAnsi" w:eastAsia="標楷體" w:hAnsiTheme="minorHAnsi" w:cstheme="minorHAnsi" w:hint="eastAsia"/>
          <w:sz w:val="28"/>
          <w:szCs w:val="28"/>
        </w:rPr>
        <w:t>提昇國民對制度的認同及認知度，</w:t>
      </w:r>
      <w:r w:rsidR="00AA5BF1">
        <w:rPr>
          <w:rFonts w:asciiTheme="minorHAnsi" w:eastAsia="標楷體" w:hAnsiTheme="minorHAnsi" w:cstheme="minorHAnsi" w:hint="eastAsia"/>
          <w:sz w:val="28"/>
          <w:szCs w:val="28"/>
        </w:rPr>
        <w:t>為</w:t>
      </w:r>
      <w:r w:rsidR="008B66B8">
        <w:rPr>
          <w:rFonts w:asciiTheme="minorHAnsi" w:eastAsia="標楷體" w:hAnsiTheme="minorHAnsi" w:cstheme="minorHAnsi" w:hint="eastAsia"/>
          <w:sz w:val="28"/>
          <w:szCs w:val="28"/>
        </w:rPr>
        <w:t>將來</w:t>
      </w:r>
      <w:r w:rsidR="00AA5BF1">
        <w:rPr>
          <w:rFonts w:asciiTheme="minorHAnsi" w:eastAsia="標楷體" w:hAnsiTheme="minorHAnsi" w:cstheme="minorHAnsi" w:hint="eastAsia"/>
          <w:sz w:val="28"/>
          <w:szCs w:val="28"/>
        </w:rPr>
        <w:t>的施</w:t>
      </w:r>
      <w:r w:rsidR="00AA5BF1">
        <w:rPr>
          <w:rFonts w:asciiTheme="minorHAnsi" w:eastAsia="標楷體" w:hAnsiTheme="minorHAnsi" w:cstheme="minorHAnsi" w:hint="eastAsia"/>
          <w:sz w:val="28"/>
          <w:szCs w:val="28"/>
        </w:rPr>
        <w:lastRenderedPageBreak/>
        <w:t>行打下良好的基礎。</w:t>
      </w:r>
      <w:r w:rsidR="005F4737">
        <w:rPr>
          <w:rFonts w:asciiTheme="minorHAnsi" w:eastAsia="標楷體" w:hAnsiTheme="minorHAnsi" w:cstheme="minorHAnsi" w:hint="eastAsia"/>
          <w:sz w:val="28"/>
          <w:szCs w:val="28"/>
        </w:rPr>
        <w:t xml:space="preserve"> </w:t>
      </w:r>
    </w:p>
    <w:bookmarkEnd w:id="0"/>
    <w:p w:rsidR="007A0AFE" w:rsidRPr="00EB1FF8" w:rsidRDefault="007A0AFE" w:rsidP="00274B4E">
      <w:pPr>
        <w:spacing w:beforeLines="50" w:before="197" w:line="360" w:lineRule="auto"/>
        <w:ind w:firstLineChars="200" w:firstLine="641"/>
        <w:jc w:val="both"/>
        <w:rPr>
          <w:rFonts w:asciiTheme="minorHAnsi" w:eastAsia="標楷體" w:hAnsiTheme="minorHAnsi" w:cstheme="minorHAnsi"/>
          <w:b/>
          <w:sz w:val="32"/>
          <w:szCs w:val="32"/>
        </w:rPr>
      </w:pPr>
    </w:p>
    <w:sectPr w:rsidR="007A0AFE" w:rsidRPr="00EB1FF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82" w:rsidRDefault="00A91E82">
      <w:r>
        <w:separator/>
      </w:r>
    </w:p>
  </w:endnote>
  <w:endnote w:type="continuationSeparator" w:id="0">
    <w:p w:rsidR="00A91E82" w:rsidRDefault="00A9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85" w:rsidRDefault="001B2AE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74B4E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82" w:rsidRDefault="00A91E82">
      <w:r>
        <w:rPr>
          <w:color w:val="000000"/>
        </w:rPr>
        <w:separator/>
      </w:r>
    </w:p>
  </w:footnote>
  <w:footnote w:type="continuationSeparator" w:id="0">
    <w:p w:rsidR="00A91E82" w:rsidRDefault="00A91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FE"/>
    <w:rsid w:val="00042C99"/>
    <w:rsid w:val="00053D29"/>
    <w:rsid w:val="00130A37"/>
    <w:rsid w:val="00144F82"/>
    <w:rsid w:val="00165D12"/>
    <w:rsid w:val="001B2AE9"/>
    <w:rsid w:val="00264E8E"/>
    <w:rsid w:val="00274B4E"/>
    <w:rsid w:val="00297E6F"/>
    <w:rsid w:val="002B046D"/>
    <w:rsid w:val="002D4A6D"/>
    <w:rsid w:val="003820F9"/>
    <w:rsid w:val="00400919"/>
    <w:rsid w:val="004813FF"/>
    <w:rsid w:val="004E41DC"/>
    <w:rsid w:val="005618FD"/>
    <w:rsid w:val="005E20FF"/>
    <w:rsid w:val="005F4737"/>
    <w:rsid w:val="00764CE1"/>
    <w:rsid w:val="0079656D"/>
    <w:rsid w:val="007A0AFE"/>
    <w:rsid w:val="008072D4"/>
    <w:rsid w:val="00830FDD"/>
    <w:rsid w:val="0083140D"/>
    <w:rsid w:val="00877C59"/>
    <w:rsid w:val="008B66B8"/>
    <w:rsid w:val="009056A8"/>
    <w:rsid w:val="00A91E82"/>
    <w:rsid w:val="00AA5BF1"/>
    <w:rsid w:val="00AC664C"/>
    <w:rsid w:val="00BA0C9D"/>
    <w:rsid w:val="00CC5F6A"/>
    <w:rsid w:val="00CE2635"/>
    <w:rsid w:val="00D12858"/>
    <w:rsid w:val="00D1545D"/>
    <w:rsid w:val="00D44C10"/>
    <w:rsid w:val="00E30805"/>
    <w:rsid w:val="00E548CA"/>
    <w:rsid w:val="00EB1FF8"/>
    <w:rsid w:val="00EE286D"/>
    <w:rsid w:val="00F377E8"/>
    <w:rsid w:val="00FD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3FFBB-80E5-40D8-B18D-D741C984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a">
    <w:name w:val="Salutation"/>
    <w:basedOn w:val="a"/>
    <w:next w:val="a"/>
    <w:rPr>
      <w:rFonts w:ascii="標楷體" w:eastAsia="標楷體" w:hAnsi="標楷體"/>
      <w:kern w:val="0"/>
      <w:sz w:val="28"/>
      <w:szCs w:val="32"/>
    </w:rPr>
  </w:style>
  <w:style w:type="character" w:customStyle="1" w:styleId="ab">
    <w:name w:val="問候 字元"/>
    <w:basedOn w:val="a0"/>
    <w:rPr>
      <w:rFonts w:ascii="標楷體" w:eastAsia="標楷體" w:hAnsi="標楷體" w:cs="Times New Roman"/>
      <w:kern w:val="0"/>
      <w:sz w:val="28"/>
      <w:szCs w:val="32"/>
    </w:rPr>
  </w:style>
  <w:style w:type="paragraph" w:styleId="ac">
    <w:name w:val="Closing"/>
    <w:basedOn w:val="a"/>
    <w:pPr>
      <w:ind w:left="100"/>
    </w:pPr>
    <w:rPr>
      <w:rFonts w:ascii="標楷體" w:eastAsia="標楷體" w:hAnsi="標楷體"/>
      <w:kern w:val="0"/>
      <w:sz w:val="28"/>
      <w:szCs w:val="32"/>
    </w:rPr>
  </w:style>
  <w:style w:type="character" w:customStyle="1" w:styleId="ad">
    <w:name w:val="結語 字元"/>
    <w:basedOn w:val="a0"/>
    <w:rPr>
      <w:rFonts w:ascii="標楷體" w:eastAsia="標楷體" w:hAnsi="標楷體" w:cs="Times New Roman"/>
      <w:kern w:val="0"/>
      <w:sz w:val="28"/>
      <w:szCs w:val="32"/>
    </w:rPr>
  </w:style>
  <w:style w:type="paragraph" w:styleId="ae">
    <w:name w:val="List Paragraph"/>
    <w:basedOn w:val="a"/>
    <w:pPr>
      <w:ind w:left="480"/>
    </w:pPr>
  </w:style>
  <w:style w:type="paragraph" w:styleId="af">
    <w:name w:val="footnote text"/>
    <w:basedOn w:val="a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rPr>
      <w:sz w:val="20"/>
      <w:szCs w:val="20"/>
    </w:rPr>
  </w:style>
  <w:style w:type="character" w:styleId="af1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2020-04-15T06:58:00Z</cp:lastPrinted>
  <dcterms:created xsi:type="dcterms:W3CDTF">2020-09-07T11:53:00Z</dcterms:created>
  <dcterms:modified xsi:type="dcterms:W3CDTF">2020-09-07T12:02:00Z</dcterms:modified>
</cp:coreProperties>
</file>