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1AC7" w:rsidRDefault="00C1130F" w:rsidP="005050D3">
      <w:pPr>
        <w:spacing w:beforeLines="50" w:before="180" w:afterLines="50" w:after="180" w:line="440" w:lineRule="exact"/>
        <w:jc w:val="both"/>
        <w:rPr>
          <w:rFonts w:ascii="Times New Roman" w:eastAsia="標楷體" w:hAnsi="Times New Roman" w:cs="Times New Roman"/>
          <w:b/>
          <w:sz w:val="32"/>
          <w:szCs w:val="32"/>
        </w:rPr>
      </w:pPr>
      <w:r w:rsidRPr="00E61AC7">
        <w:rPr>
          <w:rFonts w:ascii="Times New Roman" w:eastAsia="標楷體" w:hAnsi="Times New Roman" w:cs="Times New Roman"/>
          <w:b/>
          <w:sz w:val="32"/>
          <w:szCs w:val="32"/>
        </w:rPr>
        <w:t>釋字第</w:t>
      </w:r>
      <w:r w:rsidRPr="00E61AC7">
        <w:rPr>
          <w:rFonts w:ascii="Times New Roman" w:eastAsia="標楷體" w:hAnsi="Times New Roman" w:cs="Times New Roman"/>
          <w:b/>
          <w:sz w:val="32"/>
          <w:szCs w:val="32"/>
        </w:rPr>
        <w:t>767</w:t>
      </w:r>
      <w:r w:rsidRPr="00E61AC7">
        <w:rPr>
          <w:rFonts w:ascii="Times New Roman" w:eastAsia="標楷體" w:hAnsi="Times New Roman" w:cs="Times New Roman"/>
          <w:b/>
          <w:sz w:val="32"/>
          <w:szCs w:val="32"/>
        </w:rPr>
        <w:t>號解釋協同意見書</w:t>
      </w:r>
    </w:p>
    <w:p w:rsidR="00C1130F" w:rsidRPr="00E61AC7" w:rsidRDefault="00C1130F" w:rsidP="005050D3">
      <w:pPr>
        <w:spacing w:beforeLines="50" w:before="180" w:afterLines="50" w:after="180" w:line="440" w:lineRule="exact"/>
        <w:jc w:val="right"/>
        <w:rPr>
          <w:rFonts w:ascii="Times New Roman" w:eastAsia="標楷體" w:hAnsi="Times New Roman" w:cs="Times New Roman"/>
          <w:b/>
          <w:sz w:val="32"/>
          <w:szCs w:val="32"/>
        </w:rPr>
      </w:pPr>
      <w:r w:rsidRPr="00E61AC7">
        <w:rPr>
          <w:rFonts w:ascii="Times New Roman" w:eastAsia="標楷體" w:hAnsi="Times New Roman" w:cs="Times New Roman"/>
          <w:b/>
          <w:sz w:val="32"/>
          <w:szCs w:val="32"/>
        </w:rPr>
        <w:tab/>
      </w:r>
      <w:r w:rsidRPr="00E61AC7">
        <w:rPr>
          <w:rFonts w:ascii="Times New Roman" w:eastAsia="標楷體" w:hAnsi="Times New Roman" w:cs="Times New Roman"/>
          <w:b/>
          <w:sz w:val="32"/>
          <w:szCs w:val="32"/>
        </w:rPr>
        <w:t>黃虹霞大法官提出</w:t>
      </w:r>
    </w:p>
    <w:p w:rsidR="00400B15" w:rsidRDefault="00C1130F" w:rsidP="001E2DE1">
      <w:pPr>
        <w:overflowPunct w:val="0"/>
        <w:spacing w:beforeLines="50" w:before="180" w:afterLines="50" w:after="180" w:line="440" w:lineRule="exact"/>
        <w:ind w:firstLineChars="200" w:firstLine="640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E61AC7">
        <w:rPr>
          <w:rFonts w:ascii="Times New Roman" w:eastAsia="標楷體" w:hAnsi="Times New Roman" w:cs="Times New Roman"/>
          <w:sz w:val="32"/>
          <w:szCs w:val="32"/>
        </w:rPr>
        <w:t>本件解釋認系爭藥害救濟法第</w:t>
      </w:r>
      <w:r w:rsidRPr="00E61AC7">
        <w:rPr>
          <w:rFonts w:ascii="Times New Roman" w:eastAsia="標楷體" w:hAnsi="Times New Roman" w:cs="Times New Roman"/>
          <w:sz w:val="32"/>
          <w:szCs w:val="32"/>
        </w:rPr>
        <w:t>13</w:t>
      </w:r>
      <w:r w:rsidRPr="00E61AC7">
        <w:rPr>
          <w:rFonts w:ascii="Times New Roman" w:eastAsia="標楷體" w:hAnsi="Times New Roman" w:cs="Times New Roman"/>
          <w:sz w:val="32"/>
          <w:szCs w:val="32"/>
        </w:rPr>
        <w:t>條第</w:t>
      </w:r>
      <w:r w:rsidRPr="00E61AC7">
        <w:rPr>
          <w:rFonts w:ascii="Times New Roman" w:eastAsia="標楷體" w:hAnsi="Times New Roman" w:cs="Times New Roman"/>
          <w:sz w:val="32"/>
          <w:szCs w:val="32"/>
        </w:rPr>
        <w:t>9</w:t>
      </w:r>
      <w:r w:rsidRPr="00E61AC7">
        <w:rPr>
          <w:rFonts w:ascii="Times New Roman" w:eastAsia="標楷體" w:hAnsi="Times New Roman" w:cs="Times New Roman"/>
          <w:sz w:val="32"/>
          <w:szCs w:val="32"/>
        </w:rPr>
        <w:t>款規定未違憲之結論，固可贊同，但其論理過程</w:t>
      </w:r>
      <w:r w:rsidR="005050D3">
        <w:rPr>
          <w:rFonts w:ascii="Times New Roman" w:eastAsia="標楷體" w:hAnsi="Times New Roman" w:cs="Times New Roman"/>
          <w:sz w:val="32"/>
          <w:szCs w:val="32"/>
        </w:rPr>
        <w:t>，尤其以生存權及健康權為基本權利依據部分，則應有可議，無法同意</w:t>
      </w:r>
      <w:r w:rsidR="005050D3">
        <w:rPr>
          <w:rFonts w:ascii="Times New Roman" w:eastAsia="標楷體" w:hAnsi="Times New Roman" w:cs="Times New Roman" w:hint="eastAsia"/>
          <w:sz w:val="32"/>
          <w:szCs w:val="32"/>
        </w:rPr>
        <w:t>。</w:t>
      </w:r>
      <w:r w:rsidRPr="00E61AC7">
        <w:rPr>
          <w:rFonts w:ascii="Times New Roman" w:eastAsia="標楷體" w:hAnsi="Times New Roman" w:cs="Times New Roman"/>
          <w:sz w:val="32"/>
          <w:szCs w:val="32"/>
        </w:rPr>
        <w:t>爰為本協同意見書，略述本席之意見及顧慮如下：</w:t>
      </w:r>
    </w:p>
    <w:p w:rsidR="00C1130F" w:rsidRPr="00E61AC7" w:rsidRDefault="00C1130F" w:rsidP="001E2DE1">
      <w:pPr>
        <w:overflowPunct w:val="0"/>
        <w:spacing w:beforeLines="50" w:before="180" w:afterLines="50" w:after="180" w:line="440" w:lineRule="exact"/>
        <w:ind w:firstLineChars="200" w:firstLine="640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E61AC7">
        <w:rPr>
          <w:rFonts w:ascii="Times New Roman" w:eastAsia="標楷體" w:hAnsi="Times New Roman" w:cs="Times New Roman"/>
          <w:sz w:val="32"/>
          <w:szCs w:val="32"/>
        </w:rPr>
        <w:t>一、本件應沒有法律明確性爭議，充其量只是個案認事用法當否之爭議</w:t>
      </w:r>
      <w:r w:rsidR="00763B59">
        <w:rPr>
          <w:rFonts w:ascii="Times New Roman" w:eastAsia="標楷體" w:hAnsi="Times New Roman" w:cs="Times New Roman" w:hint="eastAsia"/>
          <w:sz w:val="32"/>
          <w:szCs w:val="32"/>
        </w:rPr>
        <w:t>。</w:t>
      </w:r>
    </w:p>
    <w:p w:rsidR="00B27C12" w:rsidRDefault="00C1130F" w:rsidP="001E2DE1">
      <w:pPr>
        <w:overflowPunct w:val="0"/>
        <w:spacing w:beforeLines="50" w:before="180" w:afterLines="50" w:after="180" w:line="440" w:lineRule="exact"/>
        <w:ind w:firstLineChars="200" w:firstLine="640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E61AC7">
        <w:rPr>
          <w:rFonts w:ascii="Times New Roman" w:eastAsia="標楷體" w:hAnsi="Times New Roman" w:cs="Times New Roman"/>
          <w:sz w:val="32"/>
          <w:szCs w:val="32"/>
        </w:rPr>
        <w:t>聲請意旨主要係認系爭規定牴觸法律明確性原則。惟查：系爭規定固將「常見且可預期之藥物不良反應」所致之藥害，排除在受藥害救濟法救濟之列，但就當事人所爭執之關鍵「常見且可預期」部</w:t>
      </w:r>
      <w:r w:rsidR="00D15387">
        <w:rPr>
          <w:rFonts w:ascii="Times New Roman" w:eastAsia="標楷體" w:hAnsi="Times New Roman" w:cs="Times New Roman"/>
          <w:sz w:val="32"/>
          <w:szCs w:val="32"/>
        </w:rPr>
        <w:t>分言（至於「藥物」及「不良反應」部分，其意義已可由藥害救濟法第</w:t>
      </w:r>
      <w:r w:rsidR="00D15387">
        <w:rPr>
          <w:rFonts w:ascii="Times New Roman" w:eastAsia="標楷體" w:hAnsi="Times New Roman" w:cs="Times New Roman"/>
          <w:sz w:val="32"/>
          <w:szCs w:val="32"/>
        </w:rPr>
        <w:t>3</w:t>
      </w:r>
      <w:r w:rsidRPr="00E61AC7">
        <w:rPr>
          <w:rFonts w:ascii="Times New Roman" w:eastAsia="標楷體" w:hAnsi="Times New Roman" w:cs="Times New Roman"/>
          <w:sz w:val="32"/>
          <w:szCs w:val="32"/>
        </w:rPr>
        <w:t>條規定明確得知，此部分自與法律明確性原則無涉），雖屬不確定法律概念，並其意義可能因人而有判斷上之差異，但法律使用不確定法律概念用語，事例甚多，系爭用語尚非僅有之異常特例。</w:t>
      </w:r>
    </w:p>
    <w:p w:rsidR="00B27C12" w:rsidRDefault="00C1130F" w:rsidP="001E2DE1">
      <w:pPr>
        <w:overflowPunct w:val="0"/>
        <w:spacing w:beforeLines="50" w:before="180" w:afterLines="50" w:after="180" w:line="440" w:lineRule="exact"/>
        <w:ind w:firstLineChars="200" w:firstLine="640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E61AC7">
        <w:rPr>
          <w:rFonts w:ascii="Times New Roman" w:eastAsia="標楷體" w:hAnsi="Times New Roman" w:cs="Times New Roman"/>
          <w:sz w:val="32"/>
          <w:szCs w:val="32"/>
        </w:rPr>
        <w:t>此等用語雖不免生因人而可能有判斷上差異之憾，惟此乃諸</w:t>
      </w:r>
      <w:r w:rsidR="00B24E8A">
        <w:rPr>
          <w:rFonts w:ascii="Times New Roman" w:eastAsia="標楷體" w:hAnsi="Times New Roman" w:cs="Times New Roman" w:hint="eastAsia"/>
          <w:sz w:val="32"/>
          <w:szCs w:val="32"/>
        </w:rPr>
        <w:t>用語之</w:t>
      </w:r>
      <w:r w:rsidRPr="00E61AC7">
        <w:rPr>
          <w:rFonts w:ascii="Times New Roman" w:eastAsia="標楷體" w:hAnsi="Times New Roman" w:cs="Times New Roman"/>
          <w:sz w:val="32"/>
          <w:szCs w:val="32"/>
        </w:rPr>
        <w:t>不確定法律概念本質使然；又系爭用語依社會通念以之用於有醫師、藥師可資諮詢或有藥物標示、仿單可資參考之情形（藥害救濟法之適用係以合法藥物之正當使用為前提，即係依醫藥專業人員之指示或藥物標示而為藥物之使用，藥害救濟法第</w:t>
      </w:r>
      <w:r w:rsidRPr="00E61AC7">
        <w:rPr>
          <w:rFonts w:ascii="Times New Roman" w:eastAsia="標楷體" w:hAnsi="Times New Roman" w:cs="Times New Roman"/>
          <w:sz w:val="32"/>
          <w:szCs w:val="32"/>
        </w:rPr>
        <w:t>1</w:t>
      </w:r>
      <w:r w:rsidRPr="00E61AC7">
        <w:rPr>
          <w:rFonts w:ascii="Times New Roman" w:eastAsia="標楷體" w:hAnsi="Times New Roman" w:cs="Times New Roman"/>
          <w:sz w:val="32"/>
          <w:szCs w:val="32"/>
        </w:rPr>
        <w:t>條及第</w:t>
      </w:r>
      <w:r w:rsidRPr="00E61AC7">
        <w:rPr>
          <w:rFonts w:ascii="Times New Roman" w:eastAsia="標楷體" w:hAnsi="Times New Roman" w:cs="Times New Roman"/>
          <w:sz w:val="32"/>
          <w:szCs w:val="32"/>
        </w:rPr>
        <w:t>3</w:t>
      </w:r>
      <w:r w:rsidRPr="00E61AC7">
        <w:rPr>
          <w:rFonts w:ascii="Times New Roman" w:eastAsia="標楷體" w:hAnsi="Times New Roman" w:cs="Times New Roman"/>
          <w:sz w:val="32"/>
          <w:szCs w:val="32"/>
        </w:rPr>
        <w:t>條規定參照），客觀上應仍不失為病</w:t>
      </w:r>
      <w:r w:rsidR="00B24E8A">
        <w:rPr>
          <w:rFonts w:ascii="Times New Roman" w:eastAsia="標楷體" w:hAnsi="Times New Roman" w:cs="Times New Roman" w:hint="eastAsia"/>
          <w:sz w:val="32"/>
          <w:szCs w:val="32"/>
        </w:rPr>
        <w:t>人</w:t>
      </w:r>
      <w:r w:rsidRPr="00E61AC7">
        <w:rPr>
          <w:rFonts w:ascii="Times New Roman" w:eastAsia="標楷體" w:hAnsi="Times New Roman" w:cs="Times New Roman"/>
          <w:sz w:val="32"/>
          <w:szCs w:val="32"/>
        </w:rPr>
        <w:t>有合理理解其意涵可能之一般性用語（「常見且可預期」會比「誠實信用」更難以理解嗎？）</w:t>
      </w:r>
      <w:r w:rsidR="00C966BF">
        <w:rPr>
          <w:rFonts w:ascii="Times New Roman" w:eastAsia="標楷體" w:hAnsi="Times New Roman" w:cs="Times New Roman" w:hint="eastAsia"/>
          <w:sz w:val="32"/>
          <w:szCs w:val="32"/>
        </w:rPr>
        <w:t>。</w:t>
      </w:r>
      <w:r w:rsidRPr="00E61AC7">
        <w:rPr>
          <w:rFonts w:ascii="Times New Roman" w:eastAsia="標楷體" w:hAnsi="Times New Roman" w:cs="Times New Roman"/>
          <w:sz w:val="32"/>
          <w:szCs w:val="32"/>
        </w:rPr>
        <w:t>此外，因適用藥害救濟法之藥物種類眾多，並其個別常見且可預期不良反應之內涵可能隨時間有所變動，故亦難想像</w:t>
      </w:r>
      <w:r w:rsidR="00B27C12">
        <w:rPr>
          <w:rFonts w:ascii="Times New Roman" w:eastAsia="標楷體" w:hAnsi="Times New Roman" w:cs="Times New Roman"/>
          <w:sz w:val="32"/>
          <w:szCs w:val="32"/>
        </w:rPr>
        <w:t>立法技術上，有較系爭用語更具體、更合宜之其他替代字樣</w:t>
      </w:r>
      <w:r w:rsidR="00B27C12">
        <w:rPr>
          <w:rFonts w:ascii="Times New Roman" w:eastAsia="標楷體" w:hAnsi="Times New Roman" w:cs="Times New Roman" w:hint="eastAsia"/>
          <w:sz w:val="32"/>
          <w:szCs w:val="32"/>
        </w:rPr>
        <w:t>。</w:t>
      </w:r>
    </w:p>
    <w:p w:rsidR="00400B15" w:rsidRDefault="00C1130F" w:rsidP="001E2DE1">
      <w:pPr>
        <w:overflowPunct w:val="0"/>
        <w:spacing w:beforeLines="50" w:before="180" w:afterLines="50" w:after="180" w:line="440" w:lineRule="exact"/>
        <w:ind w:firstLineChars="200" w:firstLine="640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E61AC7">
        <w:rPr>
          <w:rFonts w:ascii="Times New Roman" w:eastAsia="標楷體" w:hAnsi="Times New Roman" w:cs="Times New Roman"/>
          <w:sz w:val="32"/>
          <w:szCs w:val="32"/>
        </w:rPr>
        <w:t>從而</w:t>
      </w:r>
      <w:r w:rsidR="00B27C12">
        <w:rPr>
          <w:rFonts w:ascii="Times New Roman" w:eastAsia="標楷體" w:hAnsi="Times New Roman" w:cs="Times New Roman" w:hint="eastAsia"/>
          <w:sz w:val="32"/>
          <w:szCs w:val="32"/>
        </w:rPr>
        <w:t>，</w:t>
      </w:r>
      <w:r w:rsidR="00CE2D5C">
        <w:rPr>
          <w:rFonts w:ascii="Times New Roman" w:eastAsia="標楷體" w:hAnsi="Times New Roman" w:cs="Times New Roman"/>
          <w:sz w:val="32"/>
          <w:szCs w:val="32"/>
        </w:rPr>
        <w:t>本</w:t>
      </w:r>
      <w:r w:rsidR="00CE2D5C">
        <w:rPr>
          <w:rFonts w:ascii="Times New Roman" w:eastAsia="標楷體" w:hAnsi="Times New Roman" w:cs="Times New Roman" w:hint="eastAsia"/>
          <w:sz w:val="32"/>
          <w:szCs w:val="32"/>
        </w:rPr>
        <w:t>件並</w:t>
      </w:r>
      <w:r w:rsidR="00CE2D5C">
        <w:rPr>
          <w:rFonts w:ascii="Times New Roman" w:eastAsia="標楷體" w:hAnsi="Times New Roman" w:cs="Times New Roman"/>
          <w:sz w:val="32"/>
          <w:szCs w:val="32"/>
        </w:rPr>
        <w:t>無聲請人所指系爭規定之用語</w:t>
      </w:r>
      <w:r w:rsidRPr="00E61AC7">
        <w:rPr>
          <w:rFonts w:ascii="Times New Roman" w:eastAsia="標楷體" w:hAnsi="Times New Roman" w:cs="Times New Roman"/>
          <w:sz w:val="32"/>
          <w:szCs w:val="32"/>
        </w:rPr>
        <w:t>客觀上不符</w:t>
      </w:r>
      <w:r w:rsidR="00CE2D5C">
        <w:rPr>
          <w:rFonts w:ascii="Times New Roman" w:eastAsia="標楷體" w:hAnsi="Times New Roman" w:cs="Times New Roman"/>
          <w:sz w:val="32"/>
          <w:szCs w:val="32"/>
        </w:rPr>
        <w:lastRenderedPageBreak/>
        <w:t>法律明確性原則之問題，</w:t>
      </w:r>
      <w:r w:rsidRPr="00E61AC7">
        <w:rPr>
          <w:rFonts w:ascii="Times New Roman" w:eastAsia="標楷體" w:hAnsi="Times New Roman" w:cs="Times New Roman"/>
          <w:sz w:val="32"/>
          <w:szCs w:val="32"/>
        </w:rPr>
        <w:t>充其量只是個案就是否屬「常見且可預期之藥物不良反應」範圍之判斷爭議，即屬個案認事用法當否之爭議而已。準此，本件應否受理，尚非無疑。</w:t>
      </w:r>
    </w:p>
    <w:p w:rsidR="00400B15" w:rsidRDefault="00C1130F" w:rsidP="001E2DE1">
      <w:pPr>
        <w:overflowPunct w:val="0"/>
        <w:spacing w:beforeLines="50" w:before="180" w:afterLines="50" w:after="180" w:line="440" w:lineRule="exact"/>
        <w:ind w:firstLineChars="200" w:firstLine="640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E61AC7">
        <w:rPr>
          <w:rFonts w:ascii="Times New Roman" w:eastAsia="標楷體" w:hAnsi="Times New Roman" w:cs="Times New Roman"/>
          <w:sz w:val="32"/>
          <w:szCs w:val="32"/>
        </w:rPr>
        <w:t>又系爭規定僅排除常見且可預期之情形，至不可預期者或非常</w:t>
      </w:r>
      <w:r w:rsidR="00B24E8A">
        <w:rPr>
          <w:rFonts w:ascii="Times New Roman" w:eastAsia="標楷體" w:hAnsi="Times New Roman" w:cs="Times New Roman" w:hint="eastAsia"/>
          <w:sz w:val="32"/>
          <w:szCs w:val="32"/>
        </w:rPr>
        <w:t>見</w:t>
      </w:r>
      <w:r w:rsidRPr="00E61AC7">
        <w:rPr>
          <w:rFonts w:ascii="Times New Roman" w:eastAsia="標楷體" w:hAnsi="Times New Roman" w:cs="Times New Roman"/>
          <w:sz w:val="32"/>
          <w:szCs w:val="32"/>
        </w:rPr>
        <w:t>者，均不在系爭規定排除之列</w:t>
      </w:r>
      <w:r w:rsidR="00992E39">
        <w:rPr>
          <w:rFonts w:ascii="Times New Roman" w:eastAsia="標楷體" w:hAnsi="Times New Roman" w:cs="Times New Roman" w:hint="eastAsia"/>
          <w:sz w:val="32"/>
          <w:szCs w:val="32"/>
        </w:rPr>
        <w:t>。準此</w:t>
      </w:r>
      <w:r w:rsidRPr="00E61AC7">
        <w:rPr>
          <w:rFonts w:ascii="Times New Roman" w:eastAsia="標楷體" w:hAnsi="Times New Roman" w:cs="Times New Roman"/>
          <w:sz w:val="32"/>
          <w:szCs w:val="32"/>
        </w:rPr>
        <w:t>，</w:t>
      </w:r>
      <w:r w:rsidR="00992E39">
        <w:rPr>
          <w:rFonts w:ascii="Times New Roman" w:eastAsia="標楷體" w:hAnsi="Times New Roman" w:cs="Times New Roman" w:hint="eastAsia"/>
          <w:sz w:val="32"/>
          <w:szCs w:val="32"/>
        </w:rPr>
        <w:t>另</w:t>
      </w:r>
      <w:r w:rsidRPr="00E61AC7">
        <w:rPr>
          <w:rFonts w:ascii="Times New Roman" w:eastAsia="標楷體" w:hAnsi="Times New Roman" w:cs="Times New Roman"/>
          <w:sz w:val="32"/>
          <w:szCs w:val="32"/>
        </w:rPr>
        <w:t>由風險分擔角度言，使病人就其自主決定用藥之可預期風險承擔之，亦非不合理。</w:t>
      </w:r>
    </w:p>
    <w:p w:rsidR="00400B15" w:rsidRDefault="00C1130F" w:rsidP="001E2DE1">
      <w:pPr>
        <w:overflowPunct w:val="0"/>
        <w:spacing w:beforeLines="50" w:before="180" w:afterLines="50" w:after="180" w:line="440" w:lineRule="exact"/>
        <w:ind w:firstLineChars="200" w:firstLine="640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E61AC7">
        <w:rPr>
          <w:rFonts w:ascii="Times New Roman" w:eastAsia="標楷體" w:hAnsi="Times New Roman" w:cs="Times New Roman"/>
          <w:sz w:val="32"/>
          <w:szCs w:val="32"/>
        </w:rPr>
        <w:t>二、以生存權及健康權作為基本權利依據，結論為合憲，與推進生存權及健康權保障之善意間有無齟齬之處？</w:t>
      </w:r>
    </w:p>
    <w:p w:rsidR="00400B15" w:rsidRDefault="00400B15" w:rsidP="001E2DE1">
      <w:pPr>
        <w:overflowPunct w:val="0"/>
        <w:spacing w:beforeLines="50" w:before="180" w:afterLines="50" w:after="180" w:line="440" w:lineRule="exact"/>
        <w:ind w:firstLineChars="200" w:firstLine="640"/>
        <w:jc w:val="both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>（</w:t>
      </w:r>
      <w:r>
        <w:rPr>
          <w:rFonts w:ascii="Times New Roman" w:eastAsia="標楷體" w:hAnsi="Times New Roman" w:cs="Times New Roman"/>
          <w:sz w:val="32"/>
          <w:szCs w:val="32"/>
        </w:rPr>
        <w:t>一）</w:t>
      </w:r>
      <w:r w:rsidR="00C1130F" w:rsidRPr="00E61AC7">
        <w:rPr>
          <w:rFonts w:ascii="Times New Roman" w:eastAsia="標楷體" w:hAnsi="Times New Roman" w:cs="Times New Roman"/>
          <w:sz w:val="32"/>
          <w:szCs w:val="32"/>
        </w:rPr>
        <w:t>大法官們保障生存權及健康權之初心及善意，值得肯定，本席也應不落人後。</w:t>
      </w:r>
    </w:p>
    <w:p w:rsidR="00992E39" w:rsidRDefault="00400B15" w:rsidP="00713D7C">
      <w:pPr>
        <w:overflowPunct w:val="0"/>
        <w:spacing w:beforeLines="50" w:before="180" w:afterLines="50" w:after="180" w:line="440" w:lineRule="exact"/>
        <w:ind w:firstLineChars="200" w:firstLine="640"/>
        <w:jc w:val="both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/>
          <w:sz w:val="32"/>
          <w:szCs w:val="32"/>
        </w:rPr>
        <w:t>（二）</w:t>
      </w:r>
      <w:r w:rsidR="00C1130F" w:rsidRPr="00E61AC7">
        <w:rPr>
          <w:rFonts w:ascii="Times New Roman" w:eastAsia="標楷體" w:hAnsi="Times New Roman" w:cs="Times New Roman"/>
          <w:sz w:val="32"/>
          <w:szCs w:val="32"/>
        </w:rPr>
        <w:t>惟受憲法保障之生存權、健康權之具體意涵仍</w:t>
      </w:r>
      <w:r w:rsidR="00713D7C">
        <w:rPr>
          <w:rFonts w:ascii="Times New Roman" w:eastAsia="標楷體" w:hAnsi="Times New Roman" w:cs="Times New Roman" w:hint="eastAsia"/>
          <w:sz w:val="32"/>
          <w:szCs w:val="32"/>
        </w:rPr>
        <w:t>在</w:t>
      </w:r>
      <w:r w:rsidR="00C1130F" w:rsidRPr="00E61AC7">
        <w:rPr>
          <w:rFonts w:ascii="Times New Roman" w:eastAsia="標楷體" w:hAnsi="Times New Roman" w:cs="Times New Roman"/>
          <w:sz w:val="32"/>
          <w:szCs w:val="32"/>
        </w:rPr>
        <w:t>發展中</w:t>
      </w:r>
      <w:r w:rsidR="00992E39">
        <w:rPr>
          <w:rFonts w:ascii="Times New Roman" w:eastAsia="標楷體" w:hAnsi="Times New Roman" w:cs="Times New Roman" w:hint="eastAsia"/>
          <w:sz w:val="32"/>
          <w:szCs w:val="32"/>
        </w:rPr>
        <w:t>。</w:t>
      </w:r>
      <w:r w:rsidR="00C1130F" w:rsidRPr="00E61AC7">
        <w:rPr>
          <w:rFonts w:ascii="Times New Roman" w:eastAsia="標楷體" w:hAnsi="Times New Roman" w:cs="Times New Roman"/>
          <w:sz w:val="32"/>
          <w:szCs w:val="32"/>
        </w:rPr>
        <w:t>本席在本院釋字第</w:t>
      </w:r>
      <w:r w:rsidR="00C1130F" w:rsidRPr="00E61AC7">
        <w:rPr>
          <w:rFonts w:ascii="Times New Roman" w:eastAsia="標楷體" w:hAnsi="Times New Roman" w:cs="Times New Roman"/>
          <w:sz w:val="32"/>
          <w:szCs w:val="32"/>
        </w:rPr>
        <w:t>766</w:t>
      </w:r>
      <w:r w:rsidR="00C1130F" w:rsidRPr="00E61AC7">
        <w:rPr>
          <w:rFonts w:ascii="Times New Roman" w:eastAsia="標楷體" w:hAnsi="Times New Roman" w:cs="Times New Roman"/>
          <w:sz w:val="32"/>
          <w:szCs w:val="32"/>
        </w:rPr>
        <w:t>號解釋所提協同意見書中，就生存權之意涵部分已略有論述；關於健康權部分，本院解釋固已肯認其屬憲法保障範疇，但關於健康權之具體內涵則無具體闡述。</w:t>
      </w:r>
    </w:p>
    <w:p w:rsidR="00713D7C" w:rsidRDefault="00C1130F" w:rsidP="00713D7C">
      <w:pPr>
        <w:overflowPunct w:val="0"/>
        <w:spacing w:beforeLines="50" w:before="180" w:afterLines="50" w:after="180" w:line="440" w:lineRule="exact"/>
        <w:ind w:firstLineChars="200" w:firstLine="640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E61AC7">
        <w:rPr>
          <w:rFonts w:ascii="Times New Roman" w:eastAsia="標楷體" w:hAnsi="Times New Roman" w:cs="Times New Roman"/>
          <w:sz w:val="32"/>
          <w:szCs w:val="32"/>
        </w:rPr>
        <w:t>又生存（生命）、健康何其沈重，以生存權、健康權為基本權利依據，所為</w:t>
      </w:r>
      <w:r w:rsidR="00713D7C">
        <w:rPr>
          <w:rFonts w:ascii="Times New Roman" w:eastAsia="標楷體" w:hAnsi="Times New Roman" w:cs="Times New Roman"/>
          <w:sz w:val="32"/>
          <w:szCs w:val="32"/>
        </w:rPr>
        <w:t>合憲之結論，表示為解釋所審查之客體規定未違憲法對生存權、健康權</w:t>
      </w:r>
      <w:r w:rsidRPr="00E61AC7">
        <w:rPr>
          <w:rFonts w:ascii="Times New Roman" w:eastAsia="標楷體" w:hAnsi="Times New Roman" w:cs="Times New Roman"/>
          <w:sz w:val="32"/>
          <w:szCs w:val="32"/>
        </w:rPr>
        <w:t>保障</w:t>
      </w:r>
      <w:r w:rsidR="00713D7C">
        <w:rPr>
          <w:rFonts w:ascii="Times New Roman" w:eastAsia="標楷體" w:hAnsi="Times New Roman" w:cs="Times New Roman" w:hint="eastAsia"/>
          <w:sz w:val="32"/>
          <w:szCs w:val="32"/>
        </w:rPr>
        <w:t>之</w:t>
      </w:r>
      <w:r w:rsidRPr="00E61AC7">
        <w:rPr>
          <w:rFonts w:ascii="Times New Roman" w:eastAsia="標楷體" w:hAnsi="Times New Roman" w:cs="Times New Roman"/>
          <w:sz w:val="32"/>
          <w:szCs w:val="32"/>
        </w:rPr>
        <w:t>意旨，此與擬保障生存權、健康權之意象間有反差。其操作稍有不慎，極可能背離欲推進生存權、健康權保障之初心，反不利生存權、健康權保障之進一步推展，斯應注意。</w:t>
      </w:r>
    </w:p>
    <w:p w:rsidR="00B409B1" w:rsidRDefault="00400B15" w:rsidP="00B409B1">
      <w:pPr>
        <w:overflowPunct w:val="0"/>
        <w:spacing w:beforeLines="50" w:before="180" w:afterLines="50" w:after="180" w:line="440" w:lineRule="exact"/>
        <w:ind w:firstLineChars="200" w:firstLine="640"/>
        <w:jc w:val="both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/>
          <w:sz w:val="32"/>
          <w:szCs w:val="32"/>
        </w:rPr>
        <w:t>（三）</w:t>
      </w:r>
      <w:r w:rsidR="00C1130F" w:rsidRPr="00E61AC7">
        <w:rPr>
          <w:rFonts w:ascii="Times New Roman" w:eastAsia="標楷體" w:hAnsi="Times New Roman" w:cs="Times New Roman"/>
          <w:sz w:val="32"/>
          <w:szCs w:val="32"/>
        </w:rPr>
        <w:t>我國藥害救濟法應屬先進之福利性立法，適合以生存權及健康權為基本權利依據，檢視其有無牴觸法律明確性原則嗎？</w:t>
      </w:r>
    </w:p>
    <w:p w:rsidR="00B409B1" w:rsidRDefault="00C1130F" w:rsidP="00A659CF">
      <w:pPr>
        <w:overflowPunct w:val="0"/>
        <w:spacing w:beforeLines="50" w:before="180" w:afterLines="50" w:after="180" w:line="440" w:lineRule="exact"/>
        <w:ind w:firstLineChars="200" w:firstLine="640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E61AC7">
        <w:rPr>
          <w:rFonts w:ascii="Times New Roman" w:eastAsia="標楷體" w:hAnsi="Times New Roman" w:cs="Times New Roman"/>
          <w:sz w:val="32"/>
          <w:szCs w:val="32"/>
        </w:rPr>
        <w:t>1</w:t>
      </w:r>
      <w:r w:rsidR="00B409B1">
        <w:rPr>
          <w:rFonts w:ascii="Times New Roman" w:eastAsia="標楷體" w:hAnsi="Times New Roman" w:cs="Times New Roman"/>
          <w:sz w:val="32"/>
          <w:szCs w:val="32"/>
        </w:rPr>
        <w:t>、藥害救濟法不是針對國家核准藥物上市、許可使用</w:t>
      </w:r>
      <w:r w:rsidR="00B409B1">
        <w:rPr>
          <w:rFonts w:ascii="Times New Roman" w:eastAsia="標楷體" w:hAnsi="Times New Roman" w:cs="Times New Roman" w:hint="eastAsia"/>
          <w:sz w:val="32"/>
          <w:szCs w:val="32"/>
        </w:rPr>
        <w:t>之</w:t>
      </w:r>
      <w:r w:rsidR="00B409B1">
        <w:rPr>
          <w:rFonts w:ascii="Times New Roman" w:eastAsia="標楷體" w:hAnsi="Times New Roman" w:cs="Times New Roman"/>
          <w:sz w:val="32"/>
          <w:szCs w:val="32"/>
        </w:rPr>
        <w:t>行為</w:t>
      </w:r>
      <w:r w:rsidR="00B409B1">
        <w:rPr>
          <w:rFonts w:ascii="Times New Roman" w:eastAsia="標楷體" w:hAnsi="Times New Roman" w:cs="Times New Roman" w:hint="eastAsia"/>
          <w:sz w:val="32"/>
          <w:szCs w:val="32"/>
        </w:rPr>
        <w:t>有</w:t>
      </w:r>
      <w:r w:rsidRPr="00E61AC7">
        <w:rPr>
          <w:rFonts w:ascii="Times New Roman" w:eastAsia="標楷體" w:hAnsi="Times New Roman" w:cs="Times New Roman"/>
          <w:sz w:val="32"/>
          <w:szCs w:val="32"/>
        </w:rPr>
        <w:t>違失</w:t>
      </w:r>
      <w:r w:rsidR="00B409B1">
        <w:rPr>
          <w:rFonts w:ascii="Times New Roman" w:eastAsia="標楷體" w:hAnsi="Times New Roman" w:cs="Times New Roman" w:hint="eastAsia"/>
          <w:sz w:val="32"/>
          <w:szCs w:val="32"/>
        </w:rPr>
        <w:t>，</w:t>
      </w:r>
      <w:r w:rsidRPr="00E61AC7">
        <w:rPr>
          <w:rFonts w:ascii="Times New Roman" w:eastAsia="標楷體" w:hAnsi="Times New Roman" w:cs="Times New Roman"/>
          <w:sz w:val="32"/>
          <w:szCs w:val="32"/>
        </w:rPr>
        <w:t>故應</w:t>
      </w:r>
      <w:r w:rsidR="00831597">
        <w:rPr>
          <w:rFonts w:ascii="Times New Roman" w:eastAsia="標楷體" w:hAnsi="Times New Roman" w:cs="Times New Roman" w:hint="eastAsia"/>
          <w:sz w:val="32"/>
          <w:szCs w:val="32"/>
        </w:rPr>
        <w:t>由國家</w:t>
      </w:r>
      <w:r w:rsidRPr="00E61AC7">
        <w:rPr>
          <w:rFonts w:ascii="Times New Roman" w:eastAsia="標楷體" w:hAnsi="Times New Roman" w:cs="Times New Roman"/>
          <w:sz w:val="32"/>
          <w:szCs w:val="32"/>
        </w:rPr>
        <w:t>負賠償或補償責任之立法，該法也不是規範藥商與藥物使用人間權利義務尤其損害賠償責任</w:t>
      </w:r>
      <w:r w:rsidR="00A659CF">
        <w:rPr>
          <w:rFonts w:ascii="Times New Roman" w:eastAsia="標楷體" w:hAnsi="Times New Roman" w:cs="Times New Roman"/>
          <w:sz w:val="32"/>
          <w:szCs w:val="32"/>
        </w:rPr>
        <w:lastRenderedPageBreak/>
        <w:t>關係之立法</w:t>
      </w:r>
      <w:r w:rsidR="00A659CF">
        <w:rPr>
          <w:rFonts w:ascii="Times New Roman" w:eastAsia="標楷體" w:hAnsi="Times New Roman" w:cs="Times New Roman" w:hint="eastAsia"/>
          <w:sz w:val="32"/>
          <w:szCs w:val="32"/>
        </w:rPr>
        <w:t>；而且對藥害之「救濟」（藥害救濟法第</w:t>
      </w:r>
      <w:r w:rsidR="00A659CF">
        <w:rPr>
          <w:rFonts w:ascii="Times New Roman" w:eastAsia="標楷體" w:hAnsi="Times New Roman" w:cs="Times New Roman" w:hint="eastAsia"/>
          <w:sz w:val="32"/>
          <w:szCs w:val="32"/>
        </w:rPr>
        <w:t>1</w:t>
      </w:r>
      <w:r w:rsidR="00A659CF">
        <w:rPr>
          <w:rFonts w:ascii="Times New Roman" w:eastAsia="標楷體" w:hAnsi="Times New Roman" w:cs="Times New Roman" w:hint="eastAsia"/>
          <w:sz w:val="32"/>
          <w:szCs w:val="32"/>
        </w:rPr>
        <w:t>條</w:t>
      </w:r>
      <w:r w:rsidR="000402A3">
        <w:rPr>
          <w:rFonts w:ascii="Times New Roman" w:eastAsia="標楷體" w:hAnsi="Times New Roman" w:cs="Times New Roman" w:hint="eastAsia"/>
          <w:sz w:val="32"/>
          <w:szCs w:val="32"/>
        </w:rPr>
        <w:t>參照），與「賠償」、「補償」有間，故藥害救濟</w:t>
      </w:r>
      <w:r w:rsidRPr="00E61AC7">
        <w:rPr>
          <w:rFonts w:ascii="Times New Roman" w:eastAsia="標楷體" w:hAnsi="Times New Roman" w:cs="Times New Roman"/>
          <w:sz w:val="32"/>
          <w:szCs w:val="32"/>
        </w:rPr>
        <w:t>法應僅係福利性立法。</w:t>
      </w:r>
    </w:p>
    <w:p w:rsidR="00C1130F" w:rsidRPr="00E61AC7" w:rsidRDefault="00C1130F" w:rsidP="00B409B1">
      <w:pPr>
        <w:overflowPunct w:val="0"/>
        <w:spacing w:beforeLines="50" w:before="180" w:afterLines="50" w:after="180" w:line="440" w:lineRule="exact"/>
        <w:ind w:firstLineChars="200" w:firstLine="640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E61AC7">
        <w:rPr>
          <w:rFonts w:ascii="Times New Roman" w:eastAsia="標楷體" w:hAnsi="Times New Roman" w:cs="Times New Roman"/>
          <w:sz w:val="32"/>
          <w:szCs w:val="32"/>
        </w:rPr>
        <w:t>2</w:t>
      </w:r>
      <w:r w:rsidR="00400B15">
        <w:rPr>
          <w:rFonts w:ascii="Times New Roman" w:eastAsia="標楷體" w:hAnsi="Times New Roman" w:cs="Times New Roman" w:hint="eastAsia"/>
          <w:sz w:val="32"/>
          <w:szCs w:val="32"/>
        </w:rPr>
        <w:t>、</w:t>
      </w:r>
      <w:r w:rsidRPr="00E61AC7">
        <w:rPr>
          <w:rFonts w:ascii="Times New Roman" w:eastAsia="標楷體" w:hAnsi="Times New Roman" w:cs="Times New Roman"/>
          <w:sz w:val="32"/>
          <w:szCs w:val="32"/>
        </w:rPr>
        <w:t>依主管機關所提供</w:t>
      </w:r>
      <w:r w:rsidR="00B409B1">
        <w:rPr>
          <w:rFonts w:ascii="Times New Roman" w:eastAsia="標楷體" w:hAnsi="Times New Roman" w:cs="Times New Roman" w:hint="eastAsia"/>
          <w:sz w:val="32"/>
          <w:szCs w:val="32"/>
        </w:rPr>
        <w:t>之意見</w:t>
      </w:r>
      <w:r w:rsidRPr="00E61AC7">
        <w:rPr>
          <w:rFonts w:ascii="Times New Roman" w:eastAsia="標楷體" w:hAnsi="Times New Roman" w:cs="Times New Roman"/>
          <w:sz w:val="32"/>
          <w:szCs w:val="32"/>
        </w:rPr>
        <w:t>及本院所知：針對合法藥物之正當使用行為採取藥害救濟制度之國家很少（據稱較相近者僅為日本法），我國藥害救濟法應屬世界先進之福利性立法，於此階段，恐尚難認此部分之立法保護</w:t>
      </w:r>
      <w:bookmarkStart w:id="0" w:name="_GoBack"/>
      <w:bookmarkEnd w:id="0"/>
      <w:r w:rsidRPr="00E61AC7">
        <w:rPr>
          <w:rFonts w:ascii="Times New Roman" w:eastAsia="標楷體" w:hAnsi="Times New Roman" w:cs="Times New Roman"/>
          <w:sz w:val="32"/>
          <w:szCs w:val="32"/>
        </w:rPr>
        <w:t>有所不足。</w:t>
      </w:r>
    </w:p>
    <w:p w:rsidR="00C1130F" w:rsidRPr="00E61AC7" w:rsidRDefault="00C1130F" w:rsidP="001E2DE1">
      <w:pPr>
        <w:overflowPunct w:val="0"/>
        <w:spacing w:beforeLines="50" w:before="180" w:afterLines="50" w:after="180" w:line="440" w:lineRule="exact"/>
        <w:ind w:firstLineChars="200" w:firstLine="640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E61AC7">
        <w:rPr>
          <w:rFonts w:ascii="Times New Roman" w:eastAsia="標楷體" w:hAnsi="Times New Roman" w:cs="Times New Roman"/>
          <w:sz w:val="32"/>
          <w:szCs w:val="32"/>
        </w:rPr>
        <w:t>3</w:t>
      </w:r>
      <w:r w:rsidRPr="00E61AC7">
        <w:rPr>
          <w:rFonts w:ascii="Times New Roman" w:eastAsia="標楷體" w:hAnsi="Times New Roman" w:cs="Times New Roman"/>
          <w:sz w:val="32"/>
          <w:szCs w:val="32"/>
        </w:rPr>
        <w:t>、本件解釋理由書就系爭規定如何無違法律明確性原則部分，並無與生存權、健康權間如何</w:t>
      </w:r>
      <w:r w:rsidR="00992E39">
        <w:rPr>
          <w:rFonts w:ascii="Times New Roman" w:eastAsia="標楷體" w:hAnsi="Times New Roman" w:cs="Times New Roman" w:hint="eastAsia"/>
          <w:sz w:val="32"/>
          <w:szCs w:val="32"/>
        </w:rPr>
        <w:t>有</w:t>
      </w:r>
      <w:r w:rsidRPr="00E61AC7">
        <w:rPr>
          <w:rFonts w:ascii="Times New Roman" w:eastAsia="標楷體" w:hAnsi="Times New Roman" w:cs="Times New Roman"/>
          <w:sz w:val="32"/>
          <w:szCs w:val="32"/>
        </w:rPr>
        <w:t>關聯之論述。而就福利性立法言，無此福利，能謂侵害基本權而違憲嗎？具體針對系爭規定所屬之藥害救濟法而言，如無此藥害救濟立法，有侵害人民之生存權及健康權嗎？本席認為沒有侵害，何來違憲？另舉重以明輕，系爭規定怎麼可能會有因以侵害生存權及健康權為前提，而違反法律明確性原則之問題呢？</w:t>
      </w:r>
    </w:p>
    <w:p w:rsidR="00C1130F" w:rsidRPr="00E61AC7" w:rsidRDefault="00C1130F" w:rsidP="001E2DE1">
      <w:pPr>
        <w:overflowPunct w:val="0"/>
        <w:spacing w:beforeLines="50" w:before="180" w:afterLines="50" w:after="180" w:line="440" w:lineRule="exact"/>
        <w:ind w:firstLineChars="200" w:firstLine="640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E61AC7">
        <w:rPr>
          <w:rFonts w:ascii="Times New Roman" w:eastAsia="標楷體" w:hAnsi="Times New Roman" w:cs="Times New Roman"/>
          <w:sz w:val="32"/>
          <w:szCs w:val="32"/>
        </w:rPr>
        <w:t>4</w:t>
      </w:r>
      <w:r w:rsidRPr="00E61AC7">
        <w:rPr>
          <w:rFonts w:ascii="Times New Roman" w:eastAsia="標楷體" w:hAnsi="Times New Roman" w:cs="Times New Roman"/>
          <w:sz w:val="32"/>
          <w:szCs w:val="32"/>
        </w:rPr>
        <w:t>、文字之運用及解讀，看似簡單，其實不容易！以違反法律明確性原則作為釋憲聲請主張者眾，但法律明確性原則在憲法解釋上之運用應謹慎，不宜浮濫</w:t>
      </w:r>
      <w:r w:rsidR="00622B2C">
        <w:rPr>
          <w:rFonts w:ascii="Times New Roman" w:eastAsia="標楷體" w:hAnsi="Times New Roman" w:cs="Times New Roman" w:hint="eastAsia"/>
          <w:sz w:val="32"/>
          <w:szCs w:val="32"/>
        </w:rPr>
        <w:t>。</w:t>
      </w:r>
      <w:r w:rsidRPr="00E61AC7">
        <w:rPr>
          <w:rFonts w:ascii="Times New Roman" w:eastAsia="標楷體" w:hAnsi="Times New Roman" w:cs="Times New Roman"/>
          <w:sz w:val="32"/>
          <w:szCs w:val="32"/>
        </w:rPr>
        <w:t>因為明確與否，本身即屬判斷問題，而宣告立法違憲，其後果重大。</w:t>
      </w:r>
    </w:p>
    <w:p w:rsidR="00C1130F" w:rsidRPr="00E61AC7" w:rsidRDefault="00C1130F" w:rsidP="00A217F1">
      <w:pPr>
        <w:overflowPunct w:val="0"/>
        <w:spacing w:beforeLines="50" w:before="180" w:afterLines="50" w:after="180" w:line="440" w:lineRule="exact"/>
        <w:ind w:firstLineChars="200" w:firstLine="640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E61AC7">
        <w:rPr>
          <w:rFonts w:ascii="Times New Roman" w:eastAsia="標楷體" w:hAnsi="Times New Roman" w:cs="Times New Roman"/>
          <w:sz w:val="32"/>
          <w:szCs w:val="32"/>
        </w:rPr>
        <w:t>本席不認為所有立法均適宜以違反法律明確性原則為由，宣告</w:t>
      </w:r>
      <w:r w:rsidR="001A7E61">
        <w:rPr>
          <w:rFonts w:ascii="Times New Roman" w:eastAsia="標楷體" w:hAnsi="Times New Roman" w:cs="Times New Roman"/>
          <w:sz w:val="32"/>
          <w:szCs w:val="32"/>
        </w:rPr>
        <w:t>違憲；尤其</w:t>
      </w:r>
      <w:r w:rsidR="00A217F1">
        <w:rPr>
          <w:rFonts w:ascii="Times New Roman" w:eastAsia="標楷體" w:hAnsi="Times New Roman" w:cs="Times New Roman"/>
          <w:sz w:val="32"/>
          <w:szCs w:val="32"/>
        </w:rPr>
        <w:t>因立法性質之差異，其認定標準並應有不同</w:t>
      </w:r>
      <w:r w:rsidR="00A217F1">
        <w:rPr>
          <w:rFonts w:ascii="Times New Roman" w:eastAsia="標楷體" w:hAnsi="Times New Roman" w:cs="Times New Roman" w:hint="eastAsia"/>
          <w:sz w:val="32"/>
          <w:szCs w:val="32"/>
        </w:rPr>
        <w:t>。</w:t>
      </w:r>
      <w:r w:rsidRPr="00E61AC7">
        <w:rPr>
          <w:rFonts w:ascii="Times New Roman" w:eastAsia="標楷體" w:hAnsi="Times New Roman" w:cs="Times New Roman"/>
          <w:sz w:val="32"/>
          <w:szCs w:val="32"/>
        </w:rPr>
        <w:t>比如在罪刑法定主義下，科處刑罰之規定，其法律明確性之要求應極高，然則仍不免有是否構成猥褻、是否有教化可能等等判斷上之差異；相對</w:t>
      </w:r>
      <w:r w:rsidR="00A217F1">
        <w:rPr>
          <w:rFonts w:ascii="Times New Roman" w:eastAsia="標楷體" w:hAnsi="Times New Roman" w:cs="Times New Roman"/>
          <w:sz w:val="32"/>
          <w:szCs w:val="32"/>
        </w:rPr>
        <w:t>地，就福利性措施，則各項憲法原則之要求含法律明確性要求應可較低</w:t>
      </w:r>
      <w:r w:rsidRPr="00E61AC7">
        <w:rPr>
          <w:rFonts w:ascii="Times New Roman" w:eastAsia="標楷體" w:hAnsi="Times New Roman" w:cs="Times New Roman"/>
          <w:sz w:val="32"/>
          <w:szCs w:val="32"/>
        </w:rPr>
        <w:t>。就系爭排除藥害救濟之規定言，其本質上應屬立法裁量權範圍，故除了仍應符合憲法第</w:t>
      </w:r>
      <w:r w:rsidRPr="00E61AC7">
        <w:rPr>
          <w:rFonts w:ascii="Times New Roman" w:eastAsia="標楷體" w:hAnsi="Times New Roman" w:cs="Times New Roman"/>
          <w:sz w:val="32"/>
          <w:szCs w:val="32"/>
        </w:rPr>
        <w:t>7</w:t>
      </w:r>
      <w:r w:rsidRPr="00E61AC7">
        <w:rPr>
          <w:rFonts w:ascii="Times New Roman" w:eastAsia="標楷體" w:hAnsi="Times New Roman" w:cs="Times New Roman"/>
          <w:sz w:val="32"/>
          <w:szCs w:val="32"/>
        </w:rPr>
        <w:t>條平等權（平等原則）之要求外，原則上不生違憲問題；而且如宣告系爭規定違憲，其所可能衍生之結果，尚難掌握（主管機關預估會增加百倍金額），有鑑於此，本席只能放下不忍之心，認暫不宜即予贊同少數</w:t>
      </w:r>
      <w:r w:rsidR="008A67D2">
        <w:rPr>
          <w:rFonts w:ascii="Times New Roman" w:eastAsia="標楷體" w:hAnsi="Times New Roman" w:cs="Times New Roman" w:hint="eastAsia"/>
          <w:sz w:val="32"/>
          <w:szCs w:val="32"/>
        </w:rPr>
        <w:t>意見之</w:t>
      </w:r>
      <w:r w:rsidRPr="00E61AC7">
        <w:rPr>
          <w:rFonts w:ascii="Times New Roman" w:eastAsia="標楷體" w:hAnsi="Times New Roman" w:cs="Times New Roman"/>
          <w:sz w:val="32"/>
          <w:szCs w:val="32"/>
        </w:rPr>
        <w:t>違憲</w:t>
      </w:r>
      <w:r w:rsidRPr="00E61AC7">
        <w:rPr>
          <w:rFonts w:ascii="Times New Roman" w:eastAsia="標楷體" w:hAnsi="Times New Roman" w:cs="Times New Roman"/>
          <w:sz w:val="32"/>
          <w:szCs w:val="32"/>
        </w:rPr>
        <w:lastRenderedPageBreak/>
        <w:t>主張。</w:t>
      </w:r>
    </w:p>
    <w:p w:rsidR="00C1130F" w:rsidRPr="00E61AC7" w:rsidRDefault="00C1130F" w:rsidP="001E2DE1">
      <w:pPr>
        <w:overflowPunct w:val="0"/>
        <w:spacing w:beforeLines="50" w:before="180" w:afterLines="50" w:after="180" w:line="440" w:lineRule="exact"/>
        <w:ind w:firstLineChars="200" w:firstLine="640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E61AC7">
        <w:rPr>
          <w:rFonts w:ascii="Times New Roman" w:eastAsia="標楷體" w:hAnsi="Times New Roman" w:cs="Times New Roman"/>
          <w:sz w:val="32"/>
          <w:szCs w:val="32"/>
        </w:rPr>
        <w:t>三、國家資源積極分配權責非屬大法官，且涉及國家資源分配之福利性措施立法應屬立法機關權責，此等措施原則</w:t>
      </w:r>
      <w:r w:rsidR="007475F0">
        <w:rPr>
          <w:rFonts w:ascii="Times New Roman" w:eastAsia="標楷體" w:hAnsi="Times New Roman" w:cs="Times New Roman"/>
          <w:sz w:val="32"/>
          <w:szCs w:val="32"/>
        </w:rPr>
        <w:t>上宜讓諸立法裁量</w:t>
      </w:r>
      <w:r w:rsidR="007475F0">
        <w:rPr>
          <w:rFonts w:ascii="Times New Roman" w:eastAsia="標楷體" w:hAnsi="Times New Roman" w:cs="Times New Roman" w:hint="eastAsia"/>
          <w:sz w:val="32"/>
          <w:szCs w:val="32"/>
        </w:rPr>
        <w:t>。</w:t>
      </w:r>
      <w:r w:rsidRPr="00E61AC7">
        <w:rPr>
          <w:rFonts w:ascii="Times New Roman" w:eastAsia="標楷體" w:hAnsi="Times New Roman" w:cs="Times New Roman"/>
          <w:sz w:val="32"/>
          <w:szCs w:val="32"/>
        </w:rPr>
        <w:t>因此，福利性措施立法應不生牴觸比例原則之問題，自更難謂侵害基本權（藥害救濟法規定與生存權、健康權之保障間應未直接相關）並與比例原則有違（此有本院釋字第</w:t>
      </w:r>
      <w:r w:rsidRPr="00E61AC7">
        <w:rPr>
          <w:rFonts w:ascii="Times New Roman" w:eastAsia="標楷體" w:hAnsi="Times New Roman" w:cs="Times New Roman"/>
          <w:sz w:val="32"/>
          <w:szCs w:val="32"/>
        </w:rPr>
        <w:t>485</w:t>
      </w:r>
      <w:r w:rsidRPr="00E61AC7">
        <w:rPr>
          <w:rFonts w:ascii="Times New Roman" w:eastAsia="標楷體" w:hAnsi="Times New Roman" w:cs="Times New Roman"/>
          <w:sz w:val="32"/>
          <w:szCs w:val="32"/>
        </w:rPr>
        <w:t>號及第</w:t>
      </w:r>
      <w:r w:rsidRPr="00E61AC7">
        <w:rPr>
          <w:rFonts w:ascii="Times New Roman" w:eastAsia="標楷體" w:hAnsi="Times New Roman" w:cs="Times New Roman"/>
          <w:sz w:val="32"/>
          <w:szCs w:val="32"/>
        </w:rPr>
        <w:t>571</w:t>
      </w:r>
      <w:r w:rsidRPr="00E61AC7">
        <w:rPr>
          <w:rFonts w:ascii="Times New Roman" w:eastAsia="標楷體" w:hAnsi="Times New Roman" w:cs="Times New Roman"/>
          <w:sz w:val="32"/>
          <w:szCs w:val="32"/>
        </w:rPr>
        <w:t>號解釋僅由平等權、平等原則入手，可資參酌），本件解釋理由書第</w:t>
      </w:r>
      <w:r w:rsidRPr="00E61AC7">
        <w:rPr>
          <w:rFonts w:ascii="Times New Roman" w:eastAsia="標楷體" w:hAnsi="Times New Roman" w:cs="Times New Roman"/>
          <w:sz w:val="32"/>
          <w:szCs w:val="32"/>
        </w:rPr>
        <w:t>6</w:t>
      </w:r>
      <w:r w:rsidRPr="00E61AC7">
        <w:rPr>
          <w:rFonts w:ascii="Times New Roman" w:eastAsia="標楷體" w:hAnsi="Times New Roman" w:cs="Times New Roman"/>
          <w:sz w:val="32"/>
          <w:szCs w:val="32"/>
        </w:rPr>
        <w:t>段、第</w:t>
      </w:r>
      <w:r w:rsidRPr="00E61AC7">
        <w:rPr>
          <w:rFonts w:ascii="Times New Roman" w:eastAsia="標楷體" w:hAnsi="Times New Roman" w:cs="Times New Roman"/>
          <w:sz w:val="32"/>
          <w:szCs w:val="32"/>
        </w:rPr>
        <w:t>7</w:t>
      </w:r>
      <w:r w:rsidRPr="00E61AC7">
        <w:rPr>
          <w:rFonts w:ascii="Times New Roman" w:eastAsia="標楷體" w:hAnsi="Times New Roman" w:cs="Times New Roman"/>
          <w:sz w:val="32"/>
          <w:szCs w:val="32"/>
        </w:rPr>
        <w:t>段間之論述似有前後不相一致之處。</w:t>
      </w:r>
    </w:p>
    <w:p w:rsidR="003448A3" w:rsidRPr="00E61AC7" w:rsidRDefault="00C1130F" w:rsidP="001E2DE1">
      <w:pPr>
        <w:overflowPunct w:val="0"/>
        <w:spacing w:beforeLines="50" w:before="180" w:afterLines="50" w:after="180" w:line="440" w:lineRule="exact"/>
        <w:ind w:firstLineChars="200" w:firstLine="640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E61AC7">
        <w:rPr>
          <w:rFonts w:ascii="Times New Roman" w:eastAsia="標楷體" w:hAnsi="Times New Roman" w:cs="Times New Roman"/>
          <w:sz w:val="32"/>
          <w:szCs w:val="32"/>
        </w:rPr>
        <w:t>四、但本於憲法對福利性立法推動之要求（憲法增修條文第</w:t>
      </w:r>
      <w:r w:rsidRPr="00E61AC7">
        <w:rPr>
          <w:rFonts w:ascii="Times New Roman" w:eastAsia="標楷體" w:hAnsi="Times New Roman" w:cs="Times New Roman"/>
          <w:sz w:val="32"/>
          <w:szCs w:val="32"/>
        </w:rPr>
        <w:t>10</w:t>
      </w:r>
      <w:r w:rsidRPr="00E61AC7">
        <w:rPr>
          <w:rFonts w:ascii="Times New Roman" w:eastAsia="標楷體" w:hAnsi="Times New Roman" w:cs="Times New Roman"/>
          <w:sz w:val="32"/>
          <w:szCs w:val="32"/>
        </w:rPr>
        <w:t>條第</w:t>
      </w:r>
      <w:r w:rsidRPr="00E61AC7">
        <w:rPr>
          <w:rFonts w:ascii="Times New Roman" w:eastAsia="標楷體" w:hAnsi="Times New Roman" w:cs="Times New Roman"/>
          <w:sz w:val="32"/>
          <w:szCs w:val="32"/>
        </w:rPr>
        <w:t>8</w:t>
      </w:r>
      <w:r w:rsidRPr="00E61AC7">
        <w:rPr>
          <w:rFonts w:ascii="Times New Roman" w:eastAsia="標楷體" w:hAnsi="Times New Roman" w:cs="Times New Roman"/>
          <w:sz w:val="32"/>
          <w:szCs w:val="32"/>
        </w:rPr>
        <w:t>項），以國家資源有效合理分配為前提，本席支持繼續推進生存權、健康權之保障。又本席亦認藥害救濟制度設計（比如：不採日本立法例將部分疾病</w:t>
      </w:r>
      <w:r w:rsidR="008A67D2">
        <w:rPr>
          <w:rFonts w:ascii="Times New Roman" w:eastAsia="標楷體" w:hAnsi="Times New Roman" w:cs="Times New Roman" w:hint="eastAsia"/>
          <w:sz w:val="32"/>
          <w:szCs w:val="32"/>
        </w:rPr>
        <w:t>用藥</w:t>
      </w:r>
      <w:r w:rsidRPr="00E61AC7">
        <w:rPr>
          <w:rFonts w:ascii="Times New Roman" w:eastAsia="標楷體" w:hAnsi="Times New Roman" w:cs="Times New Roman"/>
          <w:sz w:val="32"/>
          <w:szCs w:val="32"/>
        </w:rPr>
        <w:t>如</w:t>
      </w:r>
      <w:r w:rsidR="008A67D2">
        <w:rPr>
          <w:rFonts w:ascii="Times New Roman" w:eastAsia="標楷體" w:hAnsi="Times New Roman" w:cs="Times New Roman" w:hint="eastAsia"/>
          <w:sz w:val="32"/>
          <w:szCs w:val="32"/>
        </w:rPr>
        <w:t>抗</w:t>
      </w:r>
      <w:r w:rsidRPr="00E61AC7">
        <w:rPr>
          <w:rFonts w:ascii="Times New Roman" w:eastAsia="標楷體" w:hAnsi="Times New Roman" w:cs="Times New Roman"/>
          <w:sz w:val="32"/>
          <w:szCs w:val="32"/>
        </w:rPr>
        <w:t>癌</w:t>
      </w:r>
      <w:r w:rsidR="008A67D2">
        <w:rPr>
          <w:rFonts w:ascii="Times New Roman" w:eastAsia="標楷體" w:hAnsi="Times New Roman" w:cs="Times New Roman" w:hint="eastAsia"/>
          <w:sz w:val="32"/>
          <w:szCs w:val="32"/>
        </w:rPr>
        <w:t>藥</w:t>
      </w:r>
      <w:r w:rsidRPr="00E61AC7">
        <w:rPr>
          <w:rFonts w:ascii="Times New Roman" w:eastAsia="標楷體" w:hAnsi="Times New Roman" w:cs="Times New Roman"/>
          <w:sz w:val="32"/>
          <w:szCs w:val="32"/>
        </w:rPr>
        <w:t>、免疫</w:t>
      </w:r>
      <w:r w:rsidR="008A67D2">
        <w:rPr>
          <w:rFonts w:ascii="Times New Roman" w:eastAsia="標楷體" w:hAnsi="Times New Roman" w:cs="Times New Roman" w:hint="eastAsia"/>
          <w:sz w:val="32"/>
          <w:szCs w:val="32"/>
        </w:rPr>
        <w:t>抑制劑、抗病毒</w:t>
      </w:r>
      <w:r w:rsidR="00BD4FBE">
        <w:rPr>
          <w:rFonts w:ascii="Times New Roman" w:eastAsia="標楷體" w:hAnsi="Times New Roman" w:cs="Times New Roman" w:hint="eastAsia"/>
          <w:sz w:val="32"/>
          <w:szCs w:val="32"/>
        </w:rPr>
        <w:t>制劑</w:t>
      </w:r>
      <w:r w:rsidR="000445F0">
        <w:rPr>
          <w:rFonts w:ascii="Times New Roman" w:eastAsia="標楷體" w:hAnsi="Times New Roman" w:cs="Times New Roman"/>
          <w:sz w:val="32"/>
          <w:szCs w:val="32"/>
        </w:rPr>
        <w:t>等排除</w:t>
      </w:r>
      <w:r w:rsidR="00BD4FBE">
        <w:rPr>
          <w:rFonts w:ascii="Times New Roman" w:eastAsia="標楷體" w:hAnsi="Times New Roman" w:cs="Times New Roman" w:hint="eastAsia"/>
          <w:sz w:val="32"/>
          <w:szCs w:val="32"/>
        </w:rPr>
        <w:t>得申請</w:t>
      </w:r>
      <w:r w:rsidR="000445F0">
        <w:rPr>
          <w:rFonts w:ascii="Times New Roman" w:eastAsia="標楷體" w:hAnsi="Times New Roman" w:cs="Times New Roman"/>
          <w:sz w:val="32"/>
          <w:szCs w:val="32"/>
        </w:rPr>
        <w:t>藥害救濟</w:t>
      </w:r>
      <w:r w:rsidR="00B5162E">
        <w:rPr>
          <w:rFonts w:ascii="Times New Roman" w:eastAsia="標楷體" w:hAnsi="Times New Roman" w:cs="Times New Roman" w:hint="eastAsia"/>
          <w:sz w:val="32"/>
          <w:szCs w:val="32"/>
        </w:rPr>
        <w:t>之</w:t>
      </w:r>
      <w:r w:rsidR="00BD4FBE">
        <w:rPr>
          <w:rFonts w:ascii="Times New Roman" w:eastAsia="標楷體" w:hAnsi="Times New Roman" w:cs="Times New Roman" w:hint="eastAsia"/>
          <w:sz w:val="32"/>
          <w:szCs w:val="32"/>
        </w:rPr>
        <w:t>外</w:t>
      </w:r>
      <w:r w:rsidR="000445F0">
        <w:rPr>
          <w:rFonts w:ascii="Times New Roman" w:eastAsia="標楷體" w:hAnsi="Times New Roman" w:cs="Times New Roman"/>
          <w:sz w:val="32"/>
          <w:szCs w:val="32"/>
        </w:rPr>
        <w:t>，而以系爭規定代之）及其基金運用（行政管理所</w:t>
      </w:r>
      <w:r w:rsidR="000445F0">
        <w:rPr>
          <w:rFonts w:ascii="Times New Roman" w:eastAsia="標楷體" w:hAnsi="Times New Roman" w:cs="Times New Roman" w:hint="eastAsia"/>
          <w:sz w:val="32"/>
          <w:szCs w:val="32"/>
        </w:rPr>
        <w:t>占</w:t>
      </w:r>
      <w:r w:rsidRPr="00E61AC7">
        <w:rPr>
          <w:rFonts w:ascii="Times New Roman" w:eastAsia="標楷體" w:hAnsi="Times New Roman" w:cs="Times New Roman"/>
          <w:sz w:val="32"/>
          <w:szCs w:val="32"/>
        </w:rPr>
        <w:t>支出比例近半或過半）均仍有相當改進空間，惟無礙系爭規定未違憲之結論。</w:t>
      </w:r>
    </w:p>
    <w:sectPr w:rsidR="003448A3" w:rsidRPr="00E61AC7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1D97" w:rsidRDefault="00911D97" w:rsidP="005050D3">
      <w:r>
        <w:separator/>
      </w:r>
    </w:p>
  </w:endnote>
  <w:endnote w:type="continuationSeparator" w:id="0">
    <w:p w:rsidR="00911D97" w:rsidRDefault="00911D97" w:rsidP="005050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83652215"/>
      <w:docPartObj>
        <w:docPartGallery w:val="Page Numbers (Bottom of Page)"/>
        <w:docPartUnique/>
      </w:docPartObj>
    </w:sdtPr>
    <w:sdtEndPr/>
    <w:sdtContent>
      <w:p w:rsidR="005050D3" w:rsidRDefault="005050D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3064" w:rsidRPr="006D3064">
          <w:rPr>
            <w:noProof/>
            <w:lang w:val="zh-TW"/>
          </w:rPr>
          <w:t>3</w:t>
        </w:r>
        <w:r>
          <w:fldChar w:fldCharType="end"/>
        </w:r>
      </w:p>
    </w:sdtContent>
  </w:sdt>
  <w:p w:rsidR="005050D3" w:rsidRDefault="005050D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1D97" w:rsidRDefault="00911D97" w:rsidP="005050D3">
      <w:r>
        <w:separator/>
      </w:r>
    </w:p>
  </w:footnote>
  <w:footnote w:type="continuationSeparator" w:id="0">
    <w:p w:rsidR="00911D97" w:rsidRDefault="00911D97" w:rsidP="005050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30F"/>
    <w:rsid w:val="000402A3"/>
    <w:rsid w:val="000445F0"/>
    <w:rsid w:val="000B4F85"/>
    <w:rsid w:val="000E37F5"/>
    <w:rsid w:val="001A7E61"/>
    <w:rsid w:val="001E2DE1"/>
    <w:rsid w:val="002E014A"/>
    <w:rsid w:val="003448A3"/>
    <w:rsid w:val="00400B15"/>
    <w:rsid w:val="005050D3"/>
    <w:rsid w:val="00622B2C"/>
    <w:rsid w:val="006D3064"/>
    <w:rsid w:val="00713D7C"/>
    <w:rsid w:val="007475F0"/>
    <w:rsid w:val="00763B59"/>
    <w:rsid w:val="00831597"/>
    <w:rsid w:val="00890189"/>
    <w:rsid w:val="008A67D2"/>
    <w:rsid w:val="00911D97"/>
    <w:rsid w:val="00992E39"/>
    <w:rsid w:val="00A217F1"/>
    <w:rsid w:val="00A659CF"/>
    <w:rsid w:val="00AF1273"/>
    <w:rsid w:val="00B24E8A"/>
    <w:rsid w:val="00B26CA7"/>
    <w:rsid w:val="00B27C12"/>
    <w:rsid w:val="00B409B1"/>
    <w:rsid w:val="00B5162E"/>
    <w:rsid w:val="00BD4FBE"/>
    <w:rsid w:val="00C1130F"/>
    <w:rsid w:val="00C966BF"/>
    <w:rsid w:val="00CE2D5C"/>
    <w:rsid w:val="00D15387"/>
    <w:rsid w:val="00E61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97B1F8"/>
  <w15:chartTrackingRefBased/>
  <w15:docId w15:val="{94C82BCF-08A4-490D-8FD0-515E16A95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50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050D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050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050D3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901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89018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358</Words>
  <Characters>2042</Characters>
  <Application>Microsoft Office Word</Application>
  <DocSecurity>0</DocSecurity>
  <Lines>17</Lines>
  <Paragraphs>4</Paragraphs>
  <ScaleCrop>false</ScaleCrop>
  <Company/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2018-07-26T06:19:00Z</cp:lastPrinted>
  <dcterms:created xsi:type="dcterms:W3CDTF">2018-07-27T02:36:00Z</dcterms:created>
  <dcterms:modified xsi:type="dcterms:W3CDTF">2018-07-27T02:36:00Z</dcterms:modified>
</cp:coreProperties>
</file>