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A8" w:rsidRPr="00401131" w:rsidRDefault="001A43A8" w:rsidP="006D52C4">
      <w:pPr>
        <w:spacing w:beforeLines="50" w:before="120" w:line="520" w:lineRule="exact"/>
        <w:rPr>
          <w:rFonts w:ascii="Times New Roman" w:hAnsi="Times New Roman"/>
          <w:b/>
          <w:color w:val="000000" w:themeColor="text1"/>
          <w:szCs w:val="32"/>
        </w:rPr>
      </w:pPr>
      <w:r w:rsidRPr="00401131">
        <w:rPr>
          <w:rFonts w:ascii="Times New Roman" w:hAnsi="Times New Roman" w:hint="eastAsia"/>
          <w:b/>
          <w:color w:val="000000" w:themeColor="text1"/>
          <w:szCs w:val="32"/>
        </w:rPr>
        <w:t>釋字第</w:t>
      </w:r>
      <w:r w:rsidRPr="00401131">
        <w:rPr>
          <w:rFonts w:ascii="Times New Roman" w:hAnsi="Times New Roman" w:hint="eastAsia"/>
          <w:b/>
          <w:color w:val="000000" w:themeColor="text1"/>
          <w:szCs w:val="32"/>
        </w:rPr>
        <w:t>763</w:t>
      </w:r>
      <w:r w:rsidRPr="00401131">
        <w:rPr>
          <w:rFonts w:ascii="Times New Roman" w:hAnsi="Times New Roman" w:hint="eastAsia"/>
          <w:b/>
          <w:color w:val="000000" w:themeColor="text1"/>
          <w:szCs w:val="32"/>
        </w:rPr>
        <w:t>號解釋</w:t>
      </w:r>
      <w:r w:rsidR="00B60770" w:rsidRPr="00401131">
        <w:rPr>
          <w:rFonts w:ascii="Times New Roman" w:hAnsi="Times New Roman" w:hint="eastAsia"/>
          <w:b/>
          <w:color w:val="000000" w:themeColor="text1"/>
          <w:szCs w:val="32"/>
        </w:rPr>
        <w:t>協同意見書</w:t>
      </w:r>
      <w:r w:rsidR="00B60770" w:rsidRPr="00401131">
        <w:rPr>
          <w:rFonts w:ascii="Times New Roman" w:hAnsi="Times New Roman" w:hint="eastAsia"/>
          <w:b/>
          <w:color w:val="000000" w:themeColor="text1"/>
          <w:szCs w:val="32"/>
        </w:rPr>
        <w:t xml:space="preserve">   </w:t>
      </w:r>
      <w:r w:rsidRPr="00401131">
        <w:rPr>
          <w:rFonts w:ascii="Times New Roman" w:hAnsi="Times New Roman" w:hint="eastAsia"/>
          <w:b/>
          <w:color w:val="000000" w:themeColor="text1"/>
          <w:szCs w:val="32"/>
        </w:rPr>
        <w:t xml:space="preserve">       </w:t>
      </w:r>
      <w:r w:rsidR="00B60770" w:rsidRPr="00401131">
        <w:rPr>
          <w:rFonts w:ascii="Times New Roman" w:hAnsi="Times New Roman" w:hint="eastAsia"/>
          <w:b/>
          <w:color w:val="000000" w:themeColor="text1"/>
          <w:szCs w:val="32"/>
        </w:rPr>
        <w:t xml:space="preserve"> </w:t>
      </w:r>
    </w:p>
    <w:p w:rsidR="00B60770" w:rsidRPr="00401131" w:rsidRDefault="008042A8" w:rsidP="006D52C4">
      <w:pPr>
        <w:spacing w:beforeLines="50" w:before="120" w:line="520" w:lineRule="exact"/>
        <w:rPr>
          <w:rFonts w:ascii="Times New Roman" w:hAnsi="Times New Roman"/>
          <w:b/>
          <w:color w:val="000000" w:themeColor="text1"/>
          <w:szCs w:val="32"/>
        </w:rPr>
      </w:pPr>
      <w:r w:rsidRPr="00401131">
        <w:rPr>
          <w:rFonts w:ascii="Times New Roman" w:hAnsi="Times New Roman" w:hint="eastAsia"/>
          <w:b/>
          <w:color w:val="000000" w:themeColor="text1"/>
          <w:szCs w:val="32"/>
        </w:rPr>
        <w:t xml:space="preserve">                                       </w:t>
      </w:r>
      <w:r w:rsidR="00B60770" w:rsidRPr="00401131">
        <w:rPr>
          <w:rFonts w:ascii="Times New Roman" w:hAnsi="Times New Roman" w:hint="eastAsia"/>
          <w:b/>
          <w:color w:val="000000" w:themeColor="text1"/>
          <w:szCs w:val="32"/>
        </w:rPr>
        <w:t>陳</w:t>
      </w:r>
      <w:r w:rsidRPr="00401131">
        <w:rPr>
          <w:rFonts w:ascii="Times New Roman" w:hAnsi="Times New Roman" w:hint="eastAsia"/>
          <w:b/>
          <w:color w:val="000000" w:themeColor="text1"/>
          <w:szCs w:val="32"/>
        </w:rPr>
        <w:t>碧玉</w:t>
      </w:r>
      <w:r w:rsidR="00B60770" w:rsidRPr="00401131">
        <w:rPr>
          <w:rFonts w:ascii="Times New Roman" w:hAnsi="Times New Roman" w:hint="eastAsia"/>
          <w:b/>
          <w:color w:val="000000" w:themeColor="text1"/>
          <w:szCs w:val="32"/>
        </w:rPr>
        <w:t>大法官提出</w:t>
      </w:r>
    </w:p>
    <w:p w:rsidR="001A5274" w:rsidRDefault="001A5274" w:rsidP="00154CD0">
      <w:pPr>
        <w:ind w:firstLineChars="200" w:firstLine="640"/>
        <w:rPr>
          <w:rFonts w:ascii="標楷體" w:hAnsi="標楷體"/>
        </w:rPr>
      </w:pPr>
    </w:p>
    <w:p w:rsidR="00401131" w:rsidRDefault="00154CD0" w:rsidP="005B5F85">
      <w:pPr>
        <w:overflowPunct w:val="0"/>
        <w:ind w:firstLineChars="200" w:firstLine="640"/>
        <w:rPr>
          <w:rFonts w:ascii="標楷體" w:hAnsi="標楷體"/>
        </w:rPr>
      </w:pPr>
      <w:r>
        <w:rPr>
          <w:rFonts w:ascii="標楷體" w:hAnsi="標楷體" w:hint="eastAsia"/>
        </w:rPr>
        <w:t>本解釋以土地法第</w:t>
      </w:r>
      <w:r w:rsidRPr="00CE3AFD">
        <w:rPr>
          <w:rFonts w:ascii="Times New Roman" w:hAnsi="Times New Roman"/>
        </w:rPr>
        <w:t>219</w:t>
      </w:r>
      <w:r>
        <w:rPr>
          <w:rFonts w:ascii="標楷體" w:hAnsi="標楷體" w:hint="eastAsia"/>
        </w:rPr>
        <w:t>條</w:t>
      </w:r>
      <w:r w:rsidR="00F54AF1">
        <w:rPr>
          <w:rFonts w:ascii="標楷體" w:hAnsi="標楷體" w:hint="eastAsia"/>
        </w:rPr>
        <w:t>第</w:t>
      </w:r>
      <w:r w:rsidR="00F54AF1" w:rsidRPr="00CE3AFD">
        <w:rPr>
          <w:rFonts w:ascii="Times New Roman" w:hAnsi="Times New Roman" w:hint="eastAsia"/>
        </w:rPr>
        <w:t>1</w:t>
      </w:r>
      <w:r w:rsidR="00F54AF1">
        <w:rPr>
          <w:rFonts w:ascii="標楷體" w:hAnsi="標楷體" w:hint="eastAsia"/>
        </w:rPr>
        <w:t>項</w:t>
      </w:r>
      <w:r>
        <w:rPr>
          <w:rFonts w:ascii="標楷體" w:hAnsi="標楷體" w:hint="eastAsia"/>
        </w:rPr>
        <w:t>固規定被徵收土地之原所有權人</w:t>
      </w:r>
      <w:r w:rsidR="00F54AF1">
        <w:rPr>
          <w:rFonts w:ascii="標楷體" w:hAnsi="標楷體" w:hint="eastAsia"/>
        </w:rPr>
        <w:t>之</w:t>
      </w:r>
      <w:r>
        <w:rPr>
          <w:rFonts w:ascii="標楷體" w:hAnsi="標楷體" w:hint="eastAsia"/>
        </w:rPr>
        <w:t>收回請求權</w:t>
      </w:r>
      <w:r w:rsidR="00F54AF1">
        <w:rPr>
          <w:rFonts w:ascii="標楷體" w:hAnsi="標楷體" w:hint="eastAsia"/>
        </w:rPr>
        <w:t>之時效</w:t>
      </w:r>
      <w:r w:rsidR="007503D5">
        <w:rPr>
          <w:rFonts w:ascii="標楷體" w:hAnsi="標楷體" w:hint="eastAsia"/>
        </w:rPr>
        <w:t>期間為</w:t>
      </w:r>
      <w:r w:rsidR="007503D5" w:rsidRPr="00CE3AFD">
        <w:rPr>
          <w:rFonts w:ascii="Times New Roman" w:hAnsi="Times New Roman"/>
        </w:rPr>
        <w:t>5</w:t>
      </w:r>
      <w:r w:rsidR="007503D5">
        <w:rPr>
          <w:rFonts w:ascii="標楷體" w:hAnsi="標楷體" w:hint="eastAsia"/>
        </w:rPr>
        <w:t>年，</w:t>
      </w:r>
      <w:r w:rsidR="006D52C4">
        <w:rPr>
          <w:rFonts w:ascii="標楷體" w:hAnsi="標楷體" w:hint="eastAsia"/>
        </w:rPr>
        <w:t>並</w:t>
      </w:r>
      <w:r w:rsidR="007503D5">
        <w:rPr>
          <w:rFonts w:ascii="標楷體" w:hAnsi="標楷體" w:hint="eastAsia"/>
        </w:rPr>
        <w:t>以徵收補償發給完竣屆滿</w:t>
      </w:r>
      <w:r w:rsidR="007503D5" w:rsidRPr="00CE3AFD">
        <w:rPr>
          <w:rFonts w:ascii="Times New Roman" w:hAnsi="Times New Roman"/>
        </w:rPr>
        <w:t>1</w:t>
      </w:r>
      <w:r w:rsidR="007503D5">
        <w:rPr>
          <w:rFonts w:ascii="標楷體" w:hAnsi="標楷體" w:hint="eastAsia"/>
        </w:rPr>
        <w:t>年之次日為時效期間起算點</w:t>
      </w:r>
      <w:r w:rsidR="00F54AF1">
        <w:rPr>
          <w:rFonts w:ascii="標楷體" w:hAnsi="標楷體" w:hint="eastAsia"/>
        </w:rPr>
        <w:t>，</w:t>
      </w:r>
      <w:proofErr w:type="gramStart"/>
      <w:r w:rsidR="00F54AF1">
        <w:rPr>
          <w:rFonts w:ascii="標楷體" w:hAnsi="標楷體" w:hint="eastAsia"/>
        </w:rPr>
        <w:t>然未規定</w:t>
      </w:r>
      <w:proofErr w:type="gramEnd"/>
      <w:r w:rsidR="00730895" w:rsidRPr="00BC5DA9">
        <w:rPr>
          <w:rFonts w:ascii="標楷體" w:hAnsi="標楷體" w:hint="eastAsia"/>
        </w:rPr>
        <w:t>該管直轄市或縣(市)</w:t>
      </w:r>
      <w:r w:rsidR="00F54AF1">
        <w:rPr>
          <w:rFonts w:ascii="標楷體" w:hAnsi="標楷體" w:hint="eastAsia"/>
        </w:rPr>
        <w:t>主</w:t>
      </w:r>
      <w:r>
        <w:rPr>
          <w:rFonts w:ascii="標楷體" w:hAnsi="標楷體" w:hint="eastAsia"/>
        </w:rPr>
        <w:t>管機關對於徵收完成後之土地</w:t>
      </w:r>
      <w:r w:rsidRPr="002718A3">
        <w:rPr>
          <w:rFonts w:ascii="Times New Roman" w:hAnsi="Times New Roman"/>
        </w:rPr>
        <w:t>後續使用情形，</w:t>
      </w:r>
      <w:r w:rsidR="005128DB" w:rsidRPr="00401131">
        <w:rPr>
          <w:rFonts w:ascii="Times New Roman" w:hAnsi="Times New Roman" w:hint="eastAsia"/>
        </w:rPr>
        <w:t>有</w:t>
      </w:r>
      <w:r w:rsidRPr="00401131">
        <w:rPr>
          <w:rFonts w:ascii="Times New Roman" w:hAnsi="Times New Roman"/>
        </w:rPr>
        <w:t>定期</w:t>
      </w:r>
      <w:r w:rsidR="002E026D" w:rsidRPr="00401131">
        <w:rPr>
          <w:rFonts w:ascii="Times New Roman" w:hAnsi="Times New Roman" w:hint="eastAsia"/>
        </w:rPr>
        <w:t>告知</w:t>
      </w:r>
      <w:r w:rsidRPr="002718A3">
        <w:rPr>
          <w:rFonts w:ascii="Times New Roman" w:hAnsi="Times New Roman"/>
        </w:rPr>
        <w:t>原土地所有權人</w:t>
      </w:r>
      <w:r w:rsidR="005128DB">
        <w:rPr>
          <w:rFonts w:ascii="Times New Roman" w:hAnsi="Times New Roman" w:hint="eastAsia"/>
        </w:rPr>
        <w:t>之義務</w:t>
      </w:r>
      <w:r w:rsidRPr="002718A3">
        <w:rPr>
          <w:rFonts w:ascii="Times New Roman" w:hAnsi="Times New Roman"/>
        </w:rPr>
        <w:t>，致</w:t>
      </w:r>
      <w:r w:rsidR="006D52C4">
        <w:rPr>
          <w:rFonts w:ascii="Times New Roman" w:hAnsi="Times New Roman" w:hint="eastAsia"/>
        </w:rPr>
        <w:t>其</w:t>
      </w:r>
      <w:r w:rsidRPr="002718A3">
        <w:rPr>
          <w:rFonts w:ascii="Times New Roman" w:hAnsi="Times New Roman"/>
        </w:rPr>
        <w:t>無從及時獲知充分資訊，</w:t>
      </w:r>
      <w:proofErr w:type="gramStart"/>
      <w:r w:rsidRPr="002718A3">
        <w:rPr>
          <w:rFonts w:ascii="Times New Roman" w:hAnsi="Times New Roman"/>
        </w:rPr>
        <w:t>俾</w:t>
      </w:r>
      <w:proofErr w:type="gramEnd"/>
      <w:r w:rsidRPr="002718A3">
        <w:rPr>
          <w:rFonts w:ascii="Times New Roman" w:hAnsi="Times New Roman"/>
        </w:rPr>
        <w:t>判斷是否行使收回權，不符</w:t>
      </w:r>
      <w:r w:rsidRPr="002718A3">
        <w:rPr>
          <w:rFonts w:ascii="Times New Roman" w:hAnsi="Times New Roman"/>
          <w:lang w:eastAsia="zh-HK"/>
        </w:rPr>
        <w:t>憲法要求之正當行政程序</w:t>
      </w:r>
      <w:r w:rsidRPr="002718A3">
        <w:rPr>
          <w:rFonts w:ascii="Times New Roman" w:hAnsi="Times New Roman"/>
        </w:rPr>
        <w:t>，</w:t>
      </w:r>
      <w:proofErr w:type="gramStart"/>
      <w:r>
        <w:rPr>
          <w:rFonts w:ascii="Times New Roman" w:hAnsi="Times New Roman" w:hint="eastAsia"/>
        </w:rPr>
        <w:t>諭</w:t>
      </w:r>
      <w:proofErr w:type="gramEnd"/>
      <w:r>
        <w:rPr>
          <w:rFonts w:ascii="Times New Roman" w:hAnsi="Times New Roman" w:hint="eastAsia"/>
        </w:rPr>
        <w:t>知上開規定</w:t>
      </w:r>
      <w:r w:rsidRPr="002718A3">
        <w:rPr>
          <w:rFonts w:ascii="Times New Roman" w:hAnsi="Times New Roman"/>
          <w:lang w:eastAsia="zh-HK"/>
        </w:rPr>
        <w:t>於此範圍內</w:t>
      </w:r>
      <w:r>
        <w:rPr>
          <w:rFonts w:ascii="標楷體" w:hAnsi="標楷體" w:hint="eastAsia"/>
        </w:rPr>
        <w:t>違憲。</w:t>
      </w:r>
    </w:p>
    <w:p w:rsidR="00FC2F81" w:rsidRDefault="00154CD0" w:rsidP="005B5F85">
      <w:pPr>
        <w:overflowPunct w:val="0"/>
        <w:ind w:firstLineChars="200" w:firstLine="640"/>
        <w:rPr>
          <w:rFonts w:ascii="標楷體" w:hAnsi="標楷體"/>
        </w:rPr>
      </w:pPr>
      <w:r>
        <w:rPr>
          <w:rFonts w:ascii="標楷體" w:hAnsi="標楷體" w:hint="eastAsia"/>
        </w:rPr>
        <w:t>又為保障原土地所有權人</w:t>
      </w:r>
      <w:r w:rsidR="0034435E">
        <w:rPr>
          <w:rFonts w:ascii="標楷體" w:hAnsi="標楷體" w:hint="eastAsia"/>
        </w:rPr>
        <w:t>公法上收回</w:t>
      </w:r>
      <w:r>
        <w:rPr>
          <w:rFonts w:ascii="標楷體" w:hAnsi="標楷體" w:hint="eastAsia"/>
        </w:rPr>
        <w:t>請求權，</w:t>
      </w:r>
      <w:r w:rsidR="00401131">
        <w:rPr>
          <w:rFonts w:ascii="標楷體" w:hAnsi="標楷體" w:hint="eastAsia"/>
        </w:rPr>
        <w:t>不因上開客觀時效期間之繼續進行而歸於消滅，乃</w:t>
      </w:r>
      <w:proofErr w:type="gramStart"/>
      <w:r>
        <w:rPr>
          <w:rFonts w:ascii="標楷體" w:hAnsi="標楷體" w:hint="eastAsia"/>
        </w:rPr>
        <w:t>諭</w:t>
      </w:r>
      <w:proofErr w:type="gramEnd"/>
      <w:r>
        <w:rPr>
          <w:rFonts w:ascii="標楷體" w:hAnsi="標楷體" w:hint="eastAsia"/>
        </w:rPr>
        <w:t>知在本解釋公布後，新法修正公布前，時效尚未完成之個案，時效停止進行，</w:t>
      </w:r>
      <w:r w:rsidRPr="002718A3">
        <w:rPr>
          <w:rFonts w:ascii="Times New Roman" w:hAnsi="Times New Roman"/>
          <w:lang w:eastAsia="zh-HK"/>
        </w:rPr>
        <w:t>於主管機關主動依本解釋意旨</w:t>
      </w:r>
      <w:r w:rsidR="002E026D">
        <w:rPr>
          <w:rFonts w:ascii="Times New Roman" w:hAnsi="Times New Roman" w:hint="eastAsia"/>
        </w:rPr>
        <w:t>告知</w:t>
      </w:r>
      <w:r w:rsidRPr="002718A3">
        <w:rPr>
          <w:rFonts w:ascii="Times New Roman" w:hAnsi="Times New Roman"/>
          <w:lang w:eastAsia="zh-HK"/>
        </w:rPr>
        <w:t>後</w:t>
      </w:r>
      <w:r w:rsidRPr="002718A3">
        <w:rPr>
          <w:rFonts w:ascii="Times New Roman" w:hAnsi="Times New Roman"/>
        </w:rPr>
        <w:t>，</w:t>
      </w:r>
      <w:r w:rsidRPr="002718A3">
        <w:rPr>
          <w:rFonts w:ascii="Times New Roman" w:hAnsi="Times New Roman"/>
          <w:lang w:eastAsia="zh-HK"/>
        </w:rPr>
        <w:t>未完成之時效</w:t>
      </w:r>
      <w:r>
        <w:rPr>
          <w:rFonts w:ascii="Times New Roman" w:hAnsi="Times New Roman" w:hint="eastAsia"/>
        </w:rPr>
        <w:t>始</w:t>
      </w:r>
      <w:r w:rsidRPr="002718A3">
        <w:rPr>
          <w:rFonts w:ascii="Times New Roman" w:hAnsi="Times New Roman"/>
          <w:lang w:eastAsia="zh-HK"/>
        </w:rPr>
        <w:t>繼續進行</w:t>
      </w:r>
      <w:r w:rsidR="00B911C9">
        <w:rPr>
          <w:rFonts w:ascii="標楷體" w:hAnsi="標楷體" w:hint="eastAsia"/>
          <w:lang w:eastAsia="zh-HK"/>
        </w:rPr>
        <w:t>。</w:t>
      </w:r>
      <w:r w:rsidR="00B911C9">
        <w:rPr>
          <w:rFonts w:ascii="標楷體" w:hAnsi="標楷體" w:hint="eastAsia"/>
        </w:rPr>
        <w:t>對此多數意見</w:t>
      </w:r>
      <w:r w:rsidR="00B21697">
        <w:rPr>
          <w:rFonts w:ascii="標楷體" w:hAnsi="標楷體" w:hint="eastAsia"/>
        </w:rPr>
        <w:t>，</w:t>
      </w:r>
      <w:proofErr w:type="gramStart"/>
      <w:r>
        <w:rPr>
          <w:rFonts w:ascii="Times New Roman" w:hAnsi="Times New Roman" w:hint="eastAsia"/>
        </w:rPr>
        <w:t>本席敬表</w:t>
      </w:r>
      <w:proofErr w:type="gramEnd"/>
      <w:r>
        <w:rPr>
          <w:rFonts w:ascii="Times New Roman" w:hAnsi="Times New Roman" w:hint="eastAsia"/>
        </w:rPr>
        <w:t>贊同</w:t>
      </w:r>
      <w:r>
        <w:rPr>
          <w:rFonts w:ascii="標楷體" w:hAnsi="標楷體" w:hint="eastAsia"/>
        </w:rPr>
        <w:t>。惟</w:t>
      </w:r>
      <w:r w:rsidR="00B21697">
        <w:rPr>
          <w:rFonts w:ascii="標楷體" w:hAnsi="標楷體" w:hint="eastAsia"/>
        </w:rPr>
        <w:t>因</w:t>
      </w:r>
      <w:r>
        <w:rPr>
          <w:rFonts w:ascii="標楷體" w:hAnsi="標楷體" w:hint="eastAsia"/>
        </w:rPr>
        <w:t>理由部分有補充之必要，</w:t>
      </w:r>
      <w:proofErr w:type="gramStart"/>
      <w:r>
        <w:rPr>
          <w:rFonts w:ascii="標楷體" w:hAnsi="標楷體" w:hint="eastAsia"/>
        </w:rPr>
        <w:t>爰</w:t>
      </w:r>
      <w:proofErr w:type="gramEnd"/>
      <w:r>
        <w:rPr>
          <w:rFonts w:ascii="Times New Roman" w:hAnsi="Times New Roman" w:hint="eastAsia"/>
        </w:rPr>
        <w:t>提出協同意見</w:t>
      </w:r>
      <w:r>
        <w:rPr>
          <w:rFonts w:ascii="標楷體" w:hAnsi="標楷體" w:hint="eastAsia"/>
        </w:rPr>
        <w:t>。</w:t>
      </w:r>
    </w:p>
    <w:p w:rsidR="00FC2F81" w:rsidRDefault="00FC2F81" w:rsidP="005B5F85">
      <w:pPr>
        <w:overflowPunct w:val="0"/>
        <w:ind w:firstLineChars="200" w:firstLine="640"/>
        <w:rPr>
          <w:rFonts w:ascii="標楷體" w:hAnsi="標楷體"/>
        </w:rPr>
      </w:pPr>
    </w:p>
    <w:p w:rsidR="00154CD0" w:rsidRPr="004B1CC9" w:rsidRDefault="003257E5" w:rsidP="005B5F85">
      <w:pPr>
        <w:pStyle w:val="af"/>
        <w:numPr>
          <w:ilvl w:val="0"/>
          <w:numId w:val="9"/>
        </w:numPr>
        <w:overflowPunct w:val="0"/>
        <w:adjustRightInd/>
        <w:ind w:leftChars="0" w:left="1134" w:hanging="1134"/>
        <w:rPr>
          <w:rFonts w:ascii="標楷體" w:hAnsi="標楷體"/>
          <w:b/>
        </w:rPr>
      </w:pPr>
      <w:r w:rsidRPr="00526866">
        <w:rPr>
          <w:rFonts w:ascii="標楷體" w:hAnsi="標楷體" w:hint="eastAsia"/>
          <w:b/>
        </w:rPr>
        <w:t>該管直轄市或縣(市)</w:t>
      </w:r>
      <w:r w:rsidR="00154CD0" w:rsidRPr="00FC2F81">
        <w:rPr>
          <w:rFonts w:ascii="標楷體" w:hAnsi="標楷體" w:hint="eastAsia"/>
          <w:b/>
        </w:rPr>
        <w:t>主管機關</w:t>
      </w:r>
      <w:r w:rsidR="002E026D" w:rsidRPr="00FC2F81">
        <w:rPr>
          <w:rFonts w:ascii="標楷體" w:hAnsi="標楷體" w:hint="eastAsia"/>
          <w:b/>
        </w:rPr>
        <w:t>對於徵收計</w:t>
      </w:r>
      <w:r w:rsidR="00730895" w:rsidRPr="00526866">
        <w:rPr>
          <w:rFonts w:ascii="標楷體" w:hAnsi="標楷體" w:hint="eastAsia"/>
          <w:b/>
        </w:rPr>
        <w:t>畫</w:t>
      </w:r>
      <w:r w:rsidR="002E026D" w:rsidRPr="00FC2F81">
        <w:rPr>
          <w:rFonts w:ascii="標楷體" w:hAnsi="標楷體" w:hint="eastAsia"/>
          <w:b/>
        </w:rPr>
        <w:t>之後續執行</w:t>
      </w:r>
      <w:r w:rsidR="00FC2F81" w:rsidRPr="00FC2F81">
        <w:rPr>
          <w:rFonts w:ascii="標楷體" w:hAnsi="標楷體" w:hint="eastAsia"/>
          <w:b/>
        </w:rPr>
        <w:t>、使用情形，所負擔之使原土地所有權人及時獲知充分資訊之定期</w:t>
      </w:r>
      <w:r w:rsidR="00D75998">
        <w:rPr>
          <w:rFonts w:ascii="標楷體" w:hAnsi="標楷體" w:hint="eastAsia"/>
          <w:b/>
        </w:rPr>
        <w:t>告</w:t>
      </w:r>
      <w:r w:rsidR="00FC2F81" w:rsidRPr="00FC2F81">
        <w:rPr>
          <w:rFonts w:ascii="標楷體" w:hAnsi="標楷體" w:hint="eastAsia"/>
          <w:b/>
        </w:rPr>
        <w:t>知義務，</w:t>
      </w:r>
      <w:r w:rsidR="00154CD0" w:rsidRPr="00FC2F81">
        <w:rPr>
          <w:rFonts w:ascii="標楷體" w:hAnsi="標楷體" w:hint="eastAsia"/>
          <w:b/>
        </w:rPr>
        <w:t>為憲法要求之正當行政程序</w:t>
      </w:r>
      <w:r w:rsidR="004B1CC9">
        <w:rPr>
          <w:rFonts w:ascii="標楷體" w:hAnsi="標楷體" w:hint="eastAsia"/>
          <w:b/>
        </w:rPr>
        <w:t>。</w:t>
      </w:r>
      <w:r w:rsidR="00F37FCE">
        <w:rPr>
          <w:rFonts w:ascii="標楷體" w:hAnsi="標楷體" w:hint="eastAsia"/>
          <w:b/>
        </w:rPr>
        <w:t>當</w:t>
      </w:r>
      <w:r w:rsidR="004B1CC9" w:rsidRPr="004B1CC9">
        <w:rPr>
          <w:rFonts w:ascii="標楷體" w:hAnsi="標楷體" w:hint="eastAsia"/>
          <w:b/>
        </w:rPr>
        <w:t>原土地所有權人為公益所為特別犧牲之目的不復存在時，得依據</w:t>
      </w:r>
      <w:r w:rsidR="00F37FCE">
        <w:rPr>
          <w:rFonts w:ascii="標楷體" w:hAnsi="標楷體" w:hint="eastAsia"/>
          <w:b/>
        </w:rPr>
        <w:t>主管機關提供之</w:t>
      </w:r>
      <w:r w:rsidR="004B1CC9" w:rsidRPr="004B1CC9">
        <w:rPr>
          <w:rFonts w:ascii="標楷體" w:hAnsi="標楷體" w:hint="eastAsia"/>
          <w:b/>
        </w:rPr>
        <w:t>充分資訊</w:t>
      </w:r>
      <w:r w:rsidR="00C97CA0">
        <w:rPr>
          <w:rFonts w:ascii="標楷體" w:hAnsi="標楷體" w:hint="eastAsia"/>
          <w:b/>
        </w:rPr>
        <w:t>，於合理之時效期間內</w:t>
      </w:r>
      <w:r w:rsidR="004B1CC9" w:rsidRPr="004B1CC9">
        <w:rPr>
          <w:rFonts w:ascii="標楷體" w:hAnsi="標楷體" w:hint="eastAsia"/>
          <w:b/>
        </w:rPr>
        <w:t>為收回請求權之行使，</w:t>
      </w:r>
      <w:r w:rsidR="004B1CC9">
        <w:rPr>
          <w:rFonts w:ascii="標楷體" w:hAnsi="標楷體" w:hint="eastAsia"/>
          <w:b/>
        </w:rPr>
        <w:t>始符合憲法保障財產權之意旨</w:t>
      </w:r>
    </w:p>
    <w:p w:rsidR="00D75998" w:rsidRPr="00C97CA0" w:rsidRDefault="00D75998" w:rsidP="005B5F85">
      <w:pPr>
        <w:pStyle w:val="af"/>
        <w:overflowPunct w:val="0"/>
        <w:ind w:leftChars="0" w:left="1930"/>
        <w:rPr>
          <w:rFonts w:ascii="標楷體" w:hAnsi="標楷體"/>
          <w:b/>
        </w:rPr>
      </w:pPr>
    </w:p>
    <w:p w:rsidR="00887882" w:rsidRPr="00887882" w:rsidRDefault="00EA0BE2" w:rsidP="005B5F85">
      <w:pPr>
        <w:pStyle w:val="af"/>
        <w:numPr>
          <w:ilvl w:val="0"/>
          <w:numId w:val="11"/>
        </w:numPr>
        <w:overflowPunct w:val="0"/>
        <w:ind w:leftChars="0" w:left="1134" w:hanging="1134"/>
        <w:rPr>
          <w:rFonts w:ascii="標楷體" w:hAnsi="標楷體"/>
          <w:b/>
        </w:rPr>
      </w:pPr>
      <w:r w:rsidRPr="00887882">
        <w:rPr>
          <w:rFonts w:ascii="標楷體" w:hAnsi="標楷體" w:hint="eastAsia"/>
        </w:rPr>
        <w:t>原有土地被</w:t>
      </w:r>
      <w:r w:rsidR="00FC2F81" w:rsidRPr="00887882">
        <w:rPr>
          <w:rFonts w:ascii="標楷體" w:hAnsi="標楷體" w:hint="eastAsia"/>
        </w:rPr>
        <w:t>徵收</w:t>
      </w:r>
      <w:r w:rsidRPr="00887882">
        <w:rPr>
          <w:rFonts w:ascii="標楷體" w:hAnsi="標楷體" w:hint="eastAsia"/>
        </w:rPr>
        <w:t>，</w:t>
      </w:r>
      <w:r w:rsidR="00FC2F81" w:rsidRPr="00887882">
        <w:rPr>
          <w:rFonts w:ascii="標楷體" w:hAnsi="標楷體" w:hint="eastAsia"/>
        </w:rPr>
        <w:t>係原土地所有權人為國家因公用或其他公益的必要</w:t>
      </w:r>
      <w:r w:rsidR="00D75998" w:rsidRPr="00887882">
        <w:rPr>
          <w:rFonts w:ascii="標楷體" w:hAnsi="標楷體" w:hint="eastAsia"/>
        </w:rPr>
        <w:t>，</w:t>
      </w:r>
      <w:r w:rsidR="00FC2F81" w:rsidRPr="00887882">
        <w:rPr>
          <w:rFonts w:ascii="標楷體" w:hAnsi="標楷體" w:hint="eastAsia"/>
        </w:rPr>
        <w:t>所作之特別犧牲</w:t>
      </w:r>
      <w:r w:rsidR="00D75998" w:rsidRPr="00887882">
        <w:rPr>
          <w:rFonts w:ascii="標楷體" w:hAnsi="標楷體" w:hint="eastAsia"/>
        </w:rPr>
        <w:t>。需用土地人</w:t>
      </w:r>
      <w:r w:rsidR="00C22FFC" w:rsidRPr="00887882">
        <w:rPr>
          <w:rFonts w:ascii="標楷體" w:hAnsi="標楷體" w:hint="eastAsia"/>
        </w:rPr>
        <w:t>如有</w:t>
      </w:r>
      <w:r w:rsidR="00D75998" w:rsidRPr="00887882">
        <w:rPr>
          <w:rFonts w:ascii="標楷體" w:hAnsi="標楷體" w:hint="eastAsia"/>
        </w:rPr>
        <w:t>未如期、如實按徵收計畫為履行，以及（或）未於</w:t>
      </w:r>
      <w:r w:rsidR="00F0378F" w:rsidRPr="00887882">
        <w:rPr>
          <w:rFonts w:ascii="標楷體" w:hAnsi="標楷體" w:hint="eastAsia"/>
        </w:rPr>
        <w:t>法定</w:t>
      </w:r>
      <w:r w:rsidR="00D75998" w:rsidRPr="00887882">
        <w:rPr>
          <w:rFonts w:ascii="標楷體" w:hAnsi="標楷體" w:hint="eastAsia"/>
        </w:rPr>
        <w:t>期間內為合</w:t>
      </w:r>
      <w:r w:rsidR="00D75998" w:rsidRPr="00887882">
        <w:rPr>
          <w:rFonts w:ascii="標楷體" w:hAnsi="標楷體" w:hint="eastAsia"/>
        </w:rPr>
        <w:lastRenderedPageBreak/>
        <w:t>乎原徵收目的之使用</w:t>
      </w:r>
      <w:r w:rsidR="00C22FFC" w:rsidRPr="00887882">
        <w:rPr>
          <w:rFonts w:ascii="標楷體" w:hAnsi="標楷體" w:hint="eastAsia"/>
        </w:rPr>
        <w:t>時，原土地所有權人為公益所為特別犧牲之目的不復存在，而</w:t>
      </w:r>
      <w:r w:rsidRPr="00887882">
        <w:rPr>
          <w:rFonts w:ascii="標楷體" w:hAnsi="標楷體" w:hint="eastAsia"/>
        </w:rPr>
        <w:t>對原有土地</w:t>
      </w:r>
      <w:r w:rsidR="00C22FFC" w:rsidRPr="00887882">
        <w:rPr>
          <w:rFonts w:ascii="標楷體" w:hAnsi="標楷體" w:hint="eastAsia"/>
        </w:rPr>
        <w:t>有公法</w:t>
      </w:r>
      <w:r w:rsidR="00D91385" w:rsidRPr="00887882">
        <w:rPr>
          <w:rFonts w:ascii="標楷體" w:hAnsi="標楷體" w:hint="eastAsia"/>
        </w:rPr>
        <w:t>上</w:t>
      </w:r>
      <w:r w:rsidR="00C22FFC" w:rsidRPr="00887882">
        <w:rPr>
          <w:rFonts w:ascii="標楷體" w:hAnsi="標楷體" w:hint="eastAsia"/>
        </w:rPr>
        <w:t>收回請求權，</w:t>
      </w:r>
      <w:r w:rsidR="00F37FCE" w:rsidRPr="00887882">
        <w:rPr>
          <w:rFonts w:ascii="標楷體" w:hAnsi="標楷體" w:hint="eastAsia"/>
        </w:rPr>
        <w:t>此</w:t>
      </w:r>
      <w:r w:rsidR="00C22FFC" w:rsidRPr="00887882">
        <w:rPr>
          <w:rFonts w:ascii="標楷體" w:hAnsi="標楷體" w:hint="eastAsia"/>
        </w:rPr>
        <w:t>為憲法財產權保障之延伸</w:t>
      </w:r>
      <w:r w:rsidR="00C22FFC" w:rsidRPr="00887882">
        <w:rPr>
          <w:rFonts w:ascii="標楷體" w:hAnsi="標楷體" w:hint="eastAsia"/>
          <w:b/>
        </w:rPr>
        <w:t>。</w:t>
      </w:r>
      <w:r w:rsidR="00D75998" w:rsidRPr="00887882">
        <w:rPr>
          <w:rFonts w:ascii="標楷體" w:hAnsi="標楷體" w:hint="eastAsia"/>
        </w:rPr>
        <w:t>為</w:t>
      </w:r>
      <w:r w:rsidR="00C22FFC" w:rsidRPr="00887882">
        <w:rPr>
          <w:rFonts w:ascii="標楷體" w:hAnsi="標楷體" w:hint="eastAsia"/>
        </w:rPr>
        <w:t>收回請求權之行使，</w:t>
      </w:r>
      <w:r w:rsidR="00D91385" w:rsidRPr="00887882">
        <w:rPr>
          <w:rFonts w:ascii="標楷體" w:hAnsi="標楷體" w:hint="eastAsia"/>
        </w:rPr>
        <w:t>原</w:t>
      </w:r>
      <w:r w:rsidR="00D75998" w:rsidRPr="00887882">
        <w:rPr>
          <w:rFonts w:ascii="標楷體" w:hAnsi="標楷體" w:hint="eastAsia"/>
        </w:rPr>
        <w:t>土地所有權人對</w:t>
      </w:r>
      <w:r w:rsidR="00C22FFC" w:rsidRPr="00887882">
        <w:rPr>
          <w:rFonts w:ascii="標楷體" w:hAnsi="標楷體" w:hint="eastAsia"/>
        </w:rPr>
        <w:t>於通常情形下非其所能掌握之</w:t>
      </w:r>
      <w:r w:rsidR="00D75998" w:rsidRPr="00887882">
        <w:rPr>
          <w:rFonts w:ascii="標楷體" w:hAnsi="標楷體" w:hint="eastAsia"/>
        </w:rPr>
        <w:t>徵收</w:t>
      </w:r>
      <w:r w:rsidR="00953D40" w:rsidRPr="00F7430A">
        <w:rPr>
          <w:rFonts w:ascii="標楷體" w:hAnsi="標楷體" w:hint="eastAsia"/>
        </w:rPr>
        <w:t>程序</w:t>
      </w:r>
      <w:r w:rsidR="00D75998" w:rsidRPr="00887882">
        <w:rPr>
          <w:rFonts w:ascii="標楷體" w:hAnsi="標楷體" w:hint="eastAsia"/>
        </w:rPr>
        <w:t>完成後，該徵收計</w:t>
      </w:r>
      <w:r w:rsidR="006D158D" w:rsidRPr="00C47562">
        <w:rPr>
          <w:rFonts w:ascii="標楷體" w:hAnsi="標楷體" w:hint="eastAsia"/>
        </w:rPr>
        <w:t>畫</w:t>
      </w:r>
      <w:r w:rsidR="00D75998" w:rsidRPr="00887882">
        <w:rPr>
          <w:rFonts w:ascii="標楷體" w:hAnsi="標楷體" w:hint="eastAsia"/>
        </w:rPr>
        <w:t>之執行及使用等後續情形，即有獲知充分資訊之權利。徵收</w:t>
      </w:r>
      <w:r w:rsidR="00C22FFC" w:rsidRPr="00887882">
        <w:rPr>
          <w:rFonts w:ascii="標楷體" w:hAnsi="標楷體" w:hint="eastAsia"/>
        </w:rPr>
        <w:t>主管</w:t>
      </w:r>
      <w:r w:rsidR="00D75998" w:rsidRPr="00887882">
        <w:rPr>
          <w:rFonts w:ascii="標楷體" w:hAnsi="標楷體" w:hint="eastAsia"/>
        </w:rPr>
        <w:t>機關</w:t>
      </w:r>
      <w:r w:rsidR="00D75998" w:rsidRPr="00C47562">
        <w:rPr>
          <w:rFonts w:ascii="標楷體" w:hAnsi="標楷體" w:hint="eastAsia"/>
        </w:rPr>
        <w:t>(各</w:t>
      </w:r>
      <w:r w:rsidR="00851987" w:rsidRPr="00C47562">
        <w:rPr>
          <w:rFonts w:ascii="標楷體" w:hAnsi="標楷體" w:hint="eastAsia"/>
        </w:rPr>
        <w:t>直轄市或</w:t>
      </w:r>
      <w:r w:rsidR="00D75998" w:rsidRPr="00C47562">
        <w:rPr>
          <w:rFonts w:ascii="標楷體" w:hAnsi="標楷體" w:hint="eastAsia"/>
        </w:rPr>
        <w:t>縣市政府)</w:t>
      </w:r>
      <w:r w:rsidR="00D91385" w:rsidRPr="00887882">
        <w:rPr>
          <w:rFonts w:ascii="標楷體" w:hAnsi="標楷體" w:hint="eastAsia"/>
        </w:rPr>
        <w:t>因此</w:t>
      </w:r>
      <w:r w:rsidR="00F0378F" w:rsidRPr="00887882">
        <w:rPr>
          <w:rFonts w:ascii="標楷體" w:hAnsi="標楷體" w:hint="eastAsia"/>
        </w:rPr>
        <w:t>負</w:t>
      </w:r>
      <w:r w:rsidR="00D75998" w:rsidRPr="00887882">
        <w:rPr>
          <w:rFonts w:ascii="標楷體" w:hAnsi="標楷體" w:hint="eastAsia"/>
        </w:rPr>
        <w:t>有定期告知之義務</w:t>
      </w:r>
      <w:r w:rsidR="00F0378F" w:rsidRPr="00887882">
        <w:rPr>
          <w:rFonts w:ascii="標楷體" w:hAnsi="標楷體" w:hint="eastAsia"/>
        </w:rPr>
        <w:t>。</w:t>
      </w:r>
    </w:p>
    <w:p w:rsidR="00401131" w:rsidRPr="00401131" w:rsidRDefault="00401131" w:rsidP="005B5F85">
      <w:pPr>
        <w:pStyle w:val="af"/>
        <w:numPr>
          <w:ilvl w:val="0"/>
          <w:numId w:val="11"/>
        </w:numPr>
        <w:overflowPunct w:val="0"/>
        <w:ind w:leftChars="0" w:left="1134" w:hanging="1134"/>
        <w:rPr>
          <w:rFonts w:ascii="標楷體" w:hAnsi="標楷體"/>
          <w:b/>
        </w:rPr>
      </w:pPr>
      <w:r w:rsidRPr="00401131">
        <w:rPr>
          <w:rFonts w:ascii="標楷體" w:hAnsi="標楷體" w:hint="eastAsia"/>
        </w:rPr>
        <w:t>告知之目的，在於使原土地所有權人得以適時獲知充分資訊，作為是否行使收回請求權之判斷依據。惟因</w:t>
      </w:r>
      <w:r w:rsidR="007A67DC" w:rsidRPr="00401131">
        <w:rPr>
          <w:rFonts w:ascii="標楷體" w:hAnsi="標楷體" w:hint="eastAsia"/>
        </w:rPr>
        <w:t>行使</w:t>
      </w:r>
      <w:r w:rsidR="00D91385" w:rsidRPr="00401131">
        <w:rPr>
          <w:rFonts w:ascii="標楷體" w:hAnsi="標楷體" w:hint="eastAsia"/>
        </w:rPr>
        <w:t>收回請求</w:t>
      </w:r>
      <w:r w:rsidR="00F4652F" w:rsidRPr="00401131">
        <w:rPr>
          <w:rFonts w:ascii="標楷體" w:hAnsi="標楷體" w:hint="eastAsia"/>
        </w:rPr>
        <w:t>權</w:t>
      </w:r>
      <w:r w:rsidR="007A67DC" w:rsidRPr="00401131">
        <w:rPr>
          <w:rFonts w:ascii="標楷體" w:hAnsi="標楷體" w:hint="eastAsia"/>
        </w:rPr>
        <w:t>之</w:t>
      </w:r>
      <w:r w:rsidR="00D91385" w:rsidRPr="00401131">
        <w:rPr>
          <w:rFonts w:ascii="標楷體" w:hAnsi="標楷體" w:hint="eastAsia"/>
        </w:rPr>
        <w:t>法定</w:t>
      </w:r>
      <w:r w:rsidR="007A67DC" w:rsidRPr="00401131">
        <w:rPr>
          <w:rFonts w:ascii="標楷體" w:hAnsi="標楷體" w:hint="eastAsia"/>
        </w:rPr>
        <w:t>構成要件</w:t>
      </w:r>
      <w:r w:rsidR="00F4652F" w:rsidRPr="00401131">
        <w:rPr>
          <w:rFonts w:ascii="標楷體" w:hAnsi="標楷體" w:hint="eastAsia"/>
        </w:rPr>
        <w:t>不一，</w:t>
      </w:r>
      <w:r w:rsidR="000321EA" w:rsidRPr="00401131">
        <w:rPr>
          <w:rFonts w:ascii="標楷體" w:hAnsi="標楷體" w:hint="eastAsia"/>
        </w:rPr>
        <w:t>告知義務期間亦應不同。</w:t>
      </w:r>
    </w:p>
    <w:p w:rsidR="00751B5F" w:rsidRPr="00401131" w:rsidRDefault="00953D40" w:rsidP="00401131">
      <w:pPr>
        <w:pStyle w:val="af"/>
        <w:overflowPunct w:val="0"/>
        <w:ind w:leftChars="0" w:left="1134"/>
        <w:rPr>
          <w:rFonts w:ascii="標楷體" w:hAnsi="標楷體"/>
          <w:b/>
        </w:rPr>
      </w:pPr>
      <w:r w:rsidRPr="00401131">
        <w:rPr>
          <w:rFonts w:ascii="標楷體" w:hAnsi="標楷體" w:hint="eastAsia"/>
        </w:rPr>
        <w:t>土地法第</w:t>
      </w:r>
      <w:r w:rsidRPr="00CE3AFD">
        <w:rPr>
          <w:rFonts w:ascii="Times New Roman" w:hAnsi="Times New Roman"/>
        </w:rPr>
        <w:t>219</w:t>
      </w:r>
      <w:r w:rsidRPr="00401131">
        <w:rPr>
          <w:rFonts w:ascii="標楷體" w:hAnsi="標楷體" w:hint="eastAsia"/>
        </w:rPr>
        <w:t>條第</w:t>
      </w:r>
      <w:r w:rsidRPr="00CE3AFD">
        <w:rPr>
          <w:rFonts w:ascii="Times New Roman" w:hAnsi="Times New Roman"/>
        </w:rPr>
        <w:t>1</w:t>
      </w:r>
      <w:r w:rsidRPr="00401131">
        <w:rPr>
          <w:rFonts w:ascii="標楷體" w:hAnsi="標楷體" w:hint="eastAsia"/>
        </w:rPr>
        <w:t>項</w:t>
      </w:r>
      <w:r w:rsidR="006D158D" w:rsidRPr="00C47562">
        <w:rPr>
          <w:rFonts w:ascii="標楷體" w:hAnsi="標楷體" w:hint="eastAsia"/>
        </w:rPr>
        <w:t>第</w:t>
      </w:r>
      <w:r w:rsidR="006D158D" w:rsidRPr="00C47562">
        <w:rPr>
          <w:rFonts w:ascii="Times New Roman" w:hAnsi="Times New Roman"/>
        </w:rPr>
        <w:t>1</w:t>
      </w:r>
      <w:r w:rsidR="006D158D" w:rsidRPr="00C47562">
        <w:rPr>
          <w:rFonts w:ascii="標楷體" w:hAnsi="標楷體" w:hint="eastAsia"/>
        </w:rPr>
        <w:t>款</w:t>
      </w:r>
      <w:r w:rsidRPr="00401131">
        <w:rPr>
          <w:rFonts w:ascii="標楷體" w:hAnsi="標楷體" w:hint="eastAsia"/>
        </w:rPr>
        <w:t>規定:</w:t>
      </w:r>
      <w:r w:rsidRPr="0054215E">
        <w:rPr>
          <w:rFonts w:hint="eastAsia"/>
        </w:rPr>
        <w:t>「</w:t>
      </w:r>
      <w:r>
        <w:rPr>
          <w:rFonts w:hint="eastAsia"/>
        </w:rPr>
        <w:t>…</w:t>
      </w:r>
      <w:proofErr w:type="gramStart"/>
      <w:r>
        <w:rPr>
          <w:rFonts w:hint="eastAsia"/>
        </w:rPr>
        <w:t>…</w:t>
      </w:r>
      <w:r w:rsidRPr="00A9519E">
        <w:rPr>
          <w:rFonts w:hint="eastAsia"/>
        </w:rPr>
        <w:t>︰</w:t>
      </w:r>
      <w:proofErr w:type="gramEnd"/>
      <w:r w:rsidRPr="00A9519E">
        <w:rPr>
          <w:rFonts w:hint="eastAsia"/>
        </w:rPr>
        <w:t>一、徵收補償發給完竣屆滿</w:t>
      </w:r>
      <w:r w:rsidRPr="00CE3AFD">
        <w:rPr>
          <w:rFonts w:ascii="Times New Roman" w:hAnsi="Times New Roman"/>
        </w:rPr>
        <w:t>1</w:t>
      </w:r>
      <w:r>
        <w:rPr>
          <w:rFonts w:hint="eastAsia"/>
        </w:rPr>
        <w:t>年，未依徵收計畫開始使用者</w:t>
      </w:r>
      <w:r w:rsidRPr="00A9519E">
        <w:rPr>
          <w:rFonts w:hint="eastAsia"/>
        </w:rPr>
        <w:t>。」</w:t>
      </w:r>
      <w:r>
        <w:rPr>
          <w:rFonts w:hint="eastAsia"/>
        </w:rPr>
        <w:t>為原土地所有權人行使收回權之法定構成要件，是</w:t>
      </w:r>
      <w:r w:rsidR="00D516F1" w:rsidRPr="00C47562">
        <w:rPr>
          <w:rFonts w:ascii="標楷體" w:hAnsi="標楷體" w:hint="eastAsia"/>
        </w:rPr>
        <w:t>該管直轄市或縣(市)</w:t>
      </w:r>
      <w:r w:rsidR="00F4652F" w:rsidRPr="00401131">
        <w:rPr>
          <w:rFonts w:ascii="標楷體" w:hAnsi="標楷體" w:hint="eastAsia"/>
        </w:rPr>
        <w:t>主管機關</w:t>
      </w:r>
      <w:r w:rsidRPr="00401131">
        <w:rPr>
          <w:rFonts w:ascii="標楷體" w:hAnsi="標楷體" w:hint="eastAsia"/>
        </w:rPr>
        <w:t>之</w:t>
      </w:r>
      <w:r w:rsidR="00F4652F" w:rsidRPr="00401131">
        <w:rPr>
          <w:rFonts w:ascii="標楷體" w:hAnsi="標楷體" w:hint="eastAsia"/>
        </w:rPr>
        <w:t>定期告知義務</w:t>
      </w:r>
      <w:r w:rsidR="00401131">
        <w:rPr>
          <w:rFonts w:ascii="標楷體" w:hAnsi="標楷體" w:hint="eastAsia"/>
        </w:rPr>
        <w:t>，</w:t>
      </w:r>
      <w:r w:rsidR="00D91385" w:rsidRPr="00401131">
        <w:rPr>
          <w:rFonts w:ascii="標楷體" w:hAnsi="標楷體" w:hint="eastAsia"/>
        </w:rPr>
        <w:t>應</w:t>
      </w:r>
      <w:r w:rsidR="00B45CF0" w:rsidRPr="00401131">
        <w:rPr>
          <w:rFonts w:ascii="標楷體" w:hAnsi="標楷體" w:hint="eastAsia"/>
        </w:rPr>
        <w:t>始於徵收補償發放完竣次日起</w:t>
      </w:r>
      <w:r w:rsidR="00D91385" w:rsidRPr="00401131">
        <w:rPr>
          <w:rFonts w:ascii="標楷體" w:hAnsi="標楷體" w:hint="eastAsia"/>
        </w:rPr>
        <w:t>。至於</w:t>
      </w:r>
      <w:r w:rsidR="00FA601D" w:rsidRPr="00401131">
        <w:rPr>
          <w:rFonts w:ascii="標楷體" w:hAnsi="標楷體" w:hint="eastAsia"/>
        </w:rPr>
        <w:t>定期告知</w:t>
      </w:r>
      <w:r w:rsidR="007A67DC" w:rsidRPr="00401131">
        <w:rPr>
          <w:rFonts w:ascii="標楷體" w:hAnsi="標楷體" w:hint="eastAsia"/>
        </w:rPr>
        <w:t>義務</w:t>
      </w:r>
      <w:r w:rsidR="00FA601D" w:rsidRPr="00401131">
        <w:rPr>
          <w:rFonts w:ascii="標楷體" w:hAnsi="標楷體" w:hint="eastAsia"/>
        </w:rPr>
        <w:t>之終</w:t>
      </w:r>
      <w:r w:rsidR="00B45CF0" w:rsidRPr="00401131">
        <w:rPr>
          <w:rFonts w:ascii="標楷體" w:hAnsi="標楷體" w:hint="eastAsia"/>
        </w:rPr>
        <w:t>止日</w:t>
      </w:r>
      <w:r w:rsidR="00F4652F" w:rsidRPr="00401131">
        <w:rPr>
          <w:rFonts w:ascii="標楷體" w:hAnsi="標楷體" w:hint="eastAsia"/>
        </w:rPr>
        <w:t>，</w:t>
      </w:r>
      <w:r w:rsidR="00B45CF0" w:rsidRPr="00401131">
        <w:rPr>
          <w:rFonts w:ascii="標楷體" w:hAnsi="標楷體" w:hint="eastAsia"/>
        </w:rPr>
        <w:t>則</w:t>
      </w:r>
      <w:r w:rsidR="007A67DC" w:rsidRPr="00401131">
        <w:rPr>
          <w:rFonts w:ascii="標楷體" w:hAnsi="標楷體" w:hint="eastAsia"/>
        </w:rPr>
        <w:t>端</w:t>
      </w:r>
      <w:r w:rsidR="00B45CF0" w:rsidRPr="00401131">
        <w:rPr>
          <w:rFonts w:ascii="標楷體" w:hAnsi="標楷體" w:hint="eastAsia"/>
        </w:rPr>
        <w:t>視有無核准計畫期限而異。例如</w:t>
      </w:r>
      <w:r w:rsidR="007A67DC" w:rsidRPr="00401131">
        <w:rPr>
          <w:rFonts w:ascii="標楷體" w:hAnsi="標楷體" w:hint="eastAsia"/>
        </w:rPr>
        <w:t>於</w:t>
      </w:r>
      <w:r w:rsidR="00B45CF0" w:rsidRPr="00401131">
        <w:rPr>
          <w:rFonts w:ascii="標楷體" w:hAnsi="標楷體" w:hint="eastAsia"/>
        </w:rPr>
        <w:t>無核准計畫期限</w:t>
      </w:r>
      <w:r w:rsidR="007A67DC" w:rsidRPr="00401131">
        <w:rPr>
          <w:rFonts w:ascii="標楷體" w:hAnsi="標楷體" w:hint="eastAsia"/>
        </w:rPr>
        <w:t>之個案</w:t>
      </w:r>
      <w:r w:rsidR="00F4652F" w:rsidRPr="00401131">
        <w:rPr>
          <w:rFonts w:ascii="標楷體" w:hAnsi="標楷體" w:hint="eastAsia"/>
        </w:rPr>
        <w:t>，應至</w:t>
      </w:r>
      <w:r w:rsidR="0037387A" w:rsidRPr="00401131">
        <w:rPr>
          <w:rFonts w:ascii="標楷體" w:hAnsi="標楷體" w:hint="eastAsia"/>
        </w:rPr>
        <w:t>徵收補償發給完竣</w:t>
      </w:r>
      <w:r w:rsidR="00F4652F" w:rsidRPr="00401131">
        <w:rPr>
          <w:rFonts w:ascii="標楷體" w:hAnsi="標楷體" w:hint="eastAsia"/>
        </w:rPr>
        <w:t>屆</w:t>
      </w:r>
      <w:r w:rsidR="0037387A" w:rsidRPr="00401131">
        <w:rPr>
          <w:rFonts w:ascii="標楷體" w:hAnsi="標楷體" w:hint="eastAsia"/>
        </w:rPr>
        <w:t>滿</w:t>
      </w:r>
      <w:r w:rsidR="00F42675" w:rsidRPr="00CE3AFD">
        <w:rPr>
          <w:rFonts w:ascii="Times New Roman" w:hAnsi="Times New Roman"/>
        </w:rPr>
        <w:t>1</w:t>
      </w:r>
      <w:r w:rsidR="0037387A" w:rsidRPr="00401131">
        <w:rPr>
          <w:rFonts w:ascii="標楷體" w:hAnsi="標楷體" w:hint="eastAsia"/>
        </w:rPr>
        <w:t>年之次日</w:t>
      </w:r>
      <w:r w:rsidR="00F4652F" w:rsidRPr="00401131">
        <w:rPr>
          <w:rFonts w:ascii="標楷體" w:hAnsi="標楷體" w:hint="eastAsia"/>
        </w:rPr>
        <w:t>起一定</w:t>
      </w:r>
      <w:proofErr w:type="gramStart"/>
      <w:r w:rsidR="00F4652F" w:rsidRPr="00401131">
        <w:rPr>
          <w:rFonts w:ascii="標楷體" w:hAnsi="標楷體" w:hint="eastAsia"/>
        </w:rPr>
        <w:t>期間</w:t>
      </w:r>
      <w:r w:rsidR="00FA601D" w:rsidRPr="00401131">
        <w:rPr>
          <w:rFonts w:ascii="標楷體" w:hAnsi="標楷體" w:hint="eastAsia"/>
        </w:rPr>
        <w:t>（</w:t>
      </w:r>
      <w:proofErr w:type="gramEnd"/>
      <w:r w:rsidR="00FA601D" w:rsidRPr="00401131">
        <w:rPr>
          <w:rFonts w:ascii="標楷體" w:hAnsi="標楷體" w:hint="eastAsia"/>
        </w:rPr>
        <w:t>土地法第</w:t>
      </w:r>
      <w:r w:rsidR="00FA601D" w:rsidRPr="00F42675">
        <w:rPr>
          <w:rFonts w:ascii="Times New Roman" w:hAnsi="Times New Roman"/>
        </w:rPr>
        <w:t>219</w:t>
      </w:r>
      <w:r w:rsidR="00FA601D" w:rsidRPr="00401131">
        <w:rPr>
          <w:rFonts w:ascii="標楷體" w:hAnsi="標楷體" w:hint="eastAsia"/>
        </w:rPr>
        <w:t>條第</w:t>
      </w:r>
      <w:r w:rsidR="00F42675" w:rsidRPr="00CE3AFD">
        <w:rPr>
          <w:rFonts w:ascii="Times New Roman" w:hAnsi="Times New Roman"/>
        </w:rPr>
        <w:t>1</w:t>
      </w:r>
      <w:r w:rsidR="00FA601D" w:rsidRPr="00401131">
        <w:rPr>
          <w:rFonts w:ascii="標楷體" w:hAnsi="標楷體" w:hint="eastAsia"/>
        </w:rPr>
        <w:t>項第</w:t>
      </w:r>
      <w:r w:rsidR="00F42675" w:rsidRPr="00CE3AFD">
        <w:rPr>
          <w:rFonts w:ascii="Times New Roman" w:hAnsi="Times New Roman"/>
        </w:rPr>
        <w:t>1</w:t>
      </w:r>
      <w:r w:rsidR="00FA601D" w:rsidRPr="00401131">
        <w:rPr>
          <w:rFonts w:ascii="標楷體" w:hAnsi="標楷體" w:hint="eastAsia"/>
        </w:rPr>
        <w:t>款、第</w:t>
      </w:r>
      <w:r w:rsidR="00FA601D" w:rsidRPr="00F42675">
        <w:rPr>
          <w:rFonts w:ascii="Times New Roman" w:hAnsi="Times New Roman"/>
        </w:rPr>
        <w:t>2</w:t>
      </w:r>
      <w:r w:rsidR="00FA601D" w:rsidRPr="00401131">
        <w:rPr>
          <w:rFonts w:ascii="標楷體" w:hAnsi="標楷體" w:hint="eastAsia"/>
        </w:rPr>
        <w:t>款</w:t>
      </w:r>
      <w:r w:rsidR="00FA601D" w:rsidRPr="00401131">
        <w:rPr>
          <w:rFonts w:ascii="標楷體" w:hAnsi="標楷體"/>
        </w:rPr>
        <w:t>）</w:t>
      </w:r>
      <w:r w:rsidR="00F4652F" w:rsidRPr="00401131">
        <w:rPr>
          <w:rFonts w:ascii="標楷體" w:hAnsi="標楷體" w:hint="eastAsia"/>
        </w:rPr>
        <w:t>；</w:t>
      </w:r>
      <w:r w:rsidR="007A67DC" w:rsidRPr="00401131">
        <w:rPr>
          <w:rFonts w:ascii="標楷體" w:hAnsi="標楷體" w:hint="eastAsia"/>
        </w:rPr>
        <w:t>於</w:t>
      </w:r>
      <w:r w:rsidR="0037387A" w:rsidRPr="00401131">
        <w:rPr>
          <w:rFonts w:ascii="標楷體" w:hAnsi="標楷體" w:hint="eastAsia"/>
        </w:rPr>
        <w:t>有核准計畫</w:t>
      </w:r>
      <w:r w:rsidR="00F4652F" w:rsidRPr="00401131">
        <w:rPr>
          <w:rFonts w:ascii="標楷體" w:hAnsi="標楷體" w:hint="eastAsia"/>
        </w:rPr>
        <w:t>期限</w:t>
      </w:r>
      <w:r w:rsidR="007A67DC" w:rsidRPr="00401131">
        <w:rPr>
          <w:rFonts w:ascii="標楷體" w:hAnsi="標楷體" w:hint="eastAsia"/>
        </w:rPr>
        <w:t>之個案</w:t>
      </w:r>
      <w:r w:rsidR="00F4652F" w:rsidRPr="00401131">
        <w:rPr>
          <w:rFonts w:ascii="標楷體" w:hAnsi="標楷體" w:hint="eastAsia"/>
        </w:rPr>
        <w:t>，</w:t>
      </w:r>
      <w:r w:rsidR="007A67DC" w:rsidRPr="00401131">
        <w:rPr>
          <w:rFonts w:ascii="標楷體" w:hAnsi="標楷體" w:hint="eastAsia"/>
        </w:rPr>
        <w:t>應</w:t>
      </w:r>
      <w:r w:rsidR="0037387A" w:rsidRPr="00401131">
        <w:rPr>
          <w:rFonts w:ascii="標楷體" w:hAnsi="標楷體" w:hint="eastAsia"/>
        </w:rPr>
        <w:t>至期限屆滿日</w:t>
      </w:r>
      <w:r w:rsidR="00FA601D" w:rsidRPr="00401131">
        <w:rPr>
          <w:rFonts w:ascii="標楷體" w:hAnsi="標楷體" w:hint="eastAsia"/>
        </w:rPr>
        <w:t>（土地徵收條例第</w:t>
      </w:r>
      <w:r w:rsidR="00FA601D" w:rsidRPr="00F42675">
        <w:rPr>
          <w:rFonts w:ascii="Times New Roman" w:hAnsi="Times New Roman"/>
        </w:rPr>
        <w:t>9</w:t>
      </w:r>
      <w:r w:rsidR="008945CD" w:rsidRPr="00401131">
        <w:rPr>
          <w:rFonts w:ascii="標楷體" w:hAnsi="標楷體" w:hint="eastAsia"/>
        </w:rPr>
        <w:t>條</w:t>
      </w:r>
      <w:r w:rsidR="00FA601D" w:rsidRPr="00401131">
        <w:rPr>
          <w:rFonts w:ascii="標楷體" w:hAnsi="標楷體" w:hint="eastAsia"/>
        </w:rPr>
        <w:t>第</w:t>
      </w:r>
      <w:r w:rsidR="00F42675" w:rsidRPr="00CE3AFD">
        <w:rPr>
          <w:rFonts w:ascii="Times New Roman" w:hAnsi="Times New Roman"/>
        </w:rPr>
        <w:t>1</w:t>
      </w:r>
      <w:r w:rsidR="00FA601D" w:rsidRPr="00401131">
        <w:rPr>
          <w:rFonts w:ascii="標楷體" w:hAnsi="標楷體" w:hint="eastAsia"/>
        </w:rPr>
        <w:t>項第</w:t>
      </w:r>
      <w:r w:rsidR="00FA601D" w:rsidRPr="00F42675">
        <w:rPr>
          <w:rFonts w:ascii="Times New Roman" w:hAnsi="Times New Roman"/>
        </w:rPr>
        <w:t>2</w:t>
      </w:r>
      <w:r w:rsidR="00FA601D" w:rsidRPr="00401131">
        <w:rPr>
          <w:rFonts w:ascii="標楷體" w:hAnsi="標楷體" w:hint="eastAsia"/>
        </w:rPr>
        <w:t>款、都市</w:t>
      </w:r>
      <w:r w:rsidR="00FA601D" w:rsidRPr="009F3B28">
        <w:rPr>
          <w:rFonts w:ascii="標楷體" w:hAnsi="標楷體" w:hint="eastAsia"/>
        </w:rPr>
        <w:t>計</w:t>
      </w:r>
      <w:r w:rsidR="005E5EB9" w:rsidRPr="009F3B28">
        <w:rPr>
          <w:rFonts w:ascii="標楷體" w:hAnsi="標楷體" w:hint="eastAsia"/>
        </w:rPr>
        <w:t>畫</w:t>
      </w:r>
      <w:r w:rsidR="00FA601D" w:rsidRPr="009F3B28">
        <w:rPr>
          <w:rFonts w:ascii="標楷體" w:hAnsi="標楷體" w:hint="eastAsia"/>
        </w:rPr>
        <w:t>法</w:t>
      </w:r>
      <w:r w:rsidR="00FA601D" w:rsidRPr="00401131">
        <w:rPr>
          <w:rFonts w:ascii="標楷體" w:hAnsi="標楷體" w:hint="eastAsia"/>
        </w:rPr>
        <w:t>第</w:t>
      </w:r>
      <w:r w:rsidR="00FA601D" w:rsidRPr="00F42675">
        <w:rPr>
          <w:rFonts w:ascii="Times New Roman" w:hAnsi="Times New Roman"/>
        </w:rPr>
        <w:t>83</w:t>
      </w:r>
      <w:r w:rsidR="00FA601D" w:rsidRPr="00401131">
        <w:rPr>
          <w:rFonts w:ascii="標楷體" w:hAnsi="標楷體" w:hint="eastAsia"/>
        </w:rPr>
        <w:t>條</w:t>
      </w:r>
      <w:r w:rsidR="007A67DC" w:rsidRPr="00401131">
        <w:rPr>
          <w:rFonts w:ascii="標楷體" w:hAnsi="標楷體" w:hint="eastAsia"/>
        </w:rPr>
        <w:t>、</w:t>
      </w:r>
      <w:r w:rsidR="00FA601D" w:rsidRPr="00401131">
        <w:rPr>
          <w:rFonts w:ascii="標楷體" w:hAnsi="標楷體" w:hint="eastAsia"/>
        </w:rPr>
        <w:t>獎勵民間參與交通建設條例第</w:t>
      </w:r>
      <w:r w:rsidR="00FA601D" w:rsidRPr="00F42675">
        <w:rPr>
          <w:rFonts w:ascii="Times New Roman" w:hAnsi="Times New Roman"/>
        </w:rPr>
        <w:t>16</w:t>
      </w:r>
      <w:r w:rsidR="00FA601D" w:rsidRPr="00401131">
        <w:rPr>
          <w:rFonts w:ascii="標楷體" w:hAnsi="標楷體" w:hint="eastAsia"/>
        </w:rPr>
        <w:t>條</w:t>
      </w:r>
      <w:r w:rsidR="007A67DC" w:rsidRPr="00401131">
        <w:rPr>
          <w:rFonts w:ascii="標楷體" w:hAnsi="標楷體" w:hint="eastAsia"/>
        </w:rPr>
        <w:t>、</w:t>
      </w:r>
      <w:r w:rsidR="001336C1" w:rsidRPr="00401131">
        <w:rPr>
          <w:rFonts w:ascii="標楷體" w:hAnsi="標楷體" w:hint="eastAsia"/>
        </w:rPr>
        <w:t>促進民間參與公共建設法第</w:t>
      </w:r>
      <w:r w:rsidR="001336C1" w:rsidRPr="00F42675">
        <w:rPr>
          <w:rFonts w:ascii="Times New Roman" w:hAnsi="Times New Roman"/>
        </w:rPr>
        <w:t>20</w:t>
      </w:r>
      <w:r w:rsidR="001336C1" w:rsidRPr="00401131">
        <w:rPr>
          <w:rFonts w:ascii="標楷體" w:hAnsi="標楷體" w:hint="eastAsia"/>
        </w:rPr>
        <w:t>條</w:t>
      </w:r>
      <w:r w:rsidR="00FA601D" w:rsidRPr="00401131">
        <w:rPr>
          <w:rFonts w:ascii="標楷體" w:hAnsi="標楷體" w:hint="eastAsia"/>
        </w:rPr>
        <w:t>）</w:t>
      </w:r>
      <w:r w:rsidR="00F4652F" w:rsidRPr="00401131">
        <w:rPr>
          <w:rFonts w:ascii="標楷體" w:hAnsi="標楷體" w:hint="eastAsia"/>
        </w:rPr>
        <w:t>；</w:t>
      </w:r>
      <w:r w:rsidR="0037387A" w:rsidRPr="00401131">
        <w:rPr>
          <w:rFonts w:ascii="標楷體" w:hAnsi="標楷體" w:hint="eastAsia"/>
        </w:rPr>
        <w:t>於計畫</w:t>
      </w:r>
      <w:r w:rsidR="007A67DC" w:rsidRPr="00401131">
        <w:rPr>
          <w:rFonts w:ascii="標楷體" w:hAnsi="標楷體" w:hint="eastAsia"/>
        </w:rPr>
        <w:t>完成後應依徵收目的為一定期限之使用個案</w:t>
      </w:r>
      <w:r w:rsidR="00F4652F" w:rsidRPr="00401131">
        <w:rPr>
          <w:rFonts w:ascii="標楷體" w:hAnsi="標楷體" w:hint="eastAsia"/>
        </w:rPr>
        <w:t>，</w:t>
      </w:r>
      <w:r w:rsidR="00FA601D" w:rsidRPr="00401131">
        <w:rPr>
          <w:rFonts w:ascii="標楷體" w:hAnsi="標楷體" w:hint="eastAsia"/>
        </w:rPr>
        <w:t>應</w:t>
      </w:r>
      <w:r w:rsidR="007A67DC" w:rsidRPr="00401131">
        <w:rPr>
          <w:rFonts w:ascii="標楷體" w:hAnsi="標楷體" w:hint="eastAsia"/>
        </w:rPr>
        <w:t>至</w:t>
      </w:r>
      <w:r w:rsidR="00FA601D" w:rsidRPr="00401131">
        <w:rPr>
          <w:rFonts w:ascii="標楷體" w:hAnsi="標楷體" w:hint="eastAsia"/>
        </w:rPr>
        <w:t>使用期</w:t>
      </w:r>
      <w:r w:rsidR="001336C1" w:rsidRPr="00401131">
        <w:rPr>
          <w:rFonts w:ascii="標楷體" w:hAnsi="標楷體" w:hint="eastAsia"/>
        </w:rPr>
        <w:t>限</w:t>
      </w:r>
      <w:r w:rsidR="007A67DC" w:rsidRPr="00401131">
        <w:rPr>
          <w:rFonts w:ascii="標楷體" w:hAnsi="標楷體" w:hint="eastAsia"/>
        </w:rPr>
        <w:t>屆</w:t>
      </w:r>
      <w:r w:rsidR="00FA601D" w:rsidRPr="00401131">
        <w:rPr>
          <w:rFonts w:ascii="標楷體" w:hAnsi="標楷體" w:hint="eastAsia"/>
        </w:rPr>
        <w:t>滿日（土地徵收條例第</w:t>
      </w:r>
      <w:r w:rsidR="00FA601D" w:rsidRPr="00F42675">
        <w:rPr>
          <w:rFonts w:ascii="Times New Roman" w:hAnsi="Times New Roman"/>
        </w:rPr>
        <w:t>9</w:t>
      </w:r>
      <w:r w:rsidR="008945CD" w:rsidRPr="00401131">
        <w:rPr>
          <w:rFonts w:ascii="標楷體" w:hAnsi="標楷體" w:hint="eastAsia"/>
        </w:rPr>
        <w:t>條</w:t>
      </w:r>
      <w:r w:rsidR="00FA601D" w:rsidRPr="00401131">
        <w:rPr>
          <w:rFonts w:ascii="標楷體" w:hAnsi="標楷體" w:hint="eastAsia"/>
        </w:rPr>
        <w:t>第</w:t>
      </w:r>
      <w:r w:rsidR="00FA601D" w:rsidRPr="00F42675">
        <w:rPr>
          <w:rFonts w:ascii="Times New Roman" w:hAnsi="Times New Roman"/>
        </w:rPr>
        <w:t>1</w:t>
      </w:r>
      <w:r w:rsidR="00FA601D" w:rsidRPr="00401131">
        <w:rPr>
          <w:rFonts w:ascii="標楷體" w:hAnsi="標楷體" w:hint="eastAsia"/>
        </w:rPr>
        <w:t>項第</w:t>
      </w:r>
      <w:r w:rsidR="00FA601D" w:rsidRPr="00F42675">
        <w:rPr>
          <w:rFonts w:ascii="Times New Roman" w:hAnsi="Times New Roman"/>
        </w:rPr>
        <w:t>3</w:t>
      </w:r>
      <w:r w:rsidR="00FA601D" w:rsidRPr="00401131">
        <w:rPr>
          <w:rFonts w:ascii="標楷體" w:hAnsi="標楷體" w:hint="eastAsia"/>
        </w:rPr>
        <w:t>款）等</w:t>
      </w:r>
      <w:r w:rsidR="009F3B28">
        <w:rPr>
          <w:rFonts w:ascii="標楷體" w:hAnsi="標楷體" w:hint="eastAsia"/>
        </w:rPr>
        <w:t>，配合收回權構成要件之法律規定</w:t>
      </w:r>
      <w:r w:rsidR="00751B5F" w:rsidRPr="00401131">
        <w:rPr>
          <w:rFonts w:ascii="標楷體" w:hAnsi="標楷體" w:hint="eastAsia"/>
        </w:rPr>
        <w:t>。</w:t>
      </w:r>
    </w:p>
    <w:p w:rsidR="009F3B28" w:rsidRPr="009F3B28" w:rsidRDefault="00D91385" w:rsidP="005B5F85">
      <w:pPr>
        <w:pStyle w:val="af"/>
        <w:numPr>
          <w:ilvl w:val="0"/>
          <w:numId w:val="11"/>
        </w:numPr>
        <w:overflowPunct w:val="0"/>
        <w:ind w:leftChars="0" w:left="1134" w:hanging="1134"/>
        <w:rPr>
          <w:rFonts w:ascii="標楷體" w:hAnsi="標楷體"/>
          <w:b/>
        </w:rPr>
      </w:pPr>
      <w:r w:rsidRPr="009F3B28">
        <w:rPr>
          <w:rFonts w:ascii="標楷體" w:hAnsi="標楷體" w:hint="eastAsia"/>
        </w:rPr>
        <w:t>如前所述，</w:t>
      </w:r>
      <w:r w:rsidR="00140B01" w:rsidRPr="009F3B28">
        <w:rPr>
          <w:rFonts w:ascii="標楷體" w:hAnsi="標楷體" w:hint="eastAsia"/>
        </w:rPr>
        <w:t>告知之</w:t>
      </w:r>
      <w:r w:rsidRPr="009F3B28">
        <w:rPr>
          <w:rFonts w:ascii="標楷體" w:hAnsi="標楷體" w:hint="eastAsia"/>
        </w:rPr>
        <w:t>目的</w:t>
      </w:r>
      <w:r w:rsidR="00140B01" w:rsidRPr="009F3B28">
        <w:rPr>
          <w:rFonts w:ascii="標楷體" w:hAnsi="標楷體" w:hint="eastAsia"/>
        </w:rPr>
        <w:t>，</w:t>
      </w:r>
      <w:r w:rsidRPr="009F3B28">
        <w:rPr>
          <w:rFonts w:ascii="標楷體" w:hAnsi="標楷體" w:hint="eastAsia"/>
        </w:rPr>
        <w:t>在於使</w:t>
      </w:r>
      <w:r w:rsidR="00140B01" w:rsidRPr="009F3B28">
        <w:rPr>
          <w:rFonts w:ascii="標楷體" w:hAnsi="標楷體" w:hint="eastAsia"/>
        </w:rPr>
        <w:t>土地所有權人於</w:t>
      </w:r>
      <w:r w:rsidR="008945CD" w:rsidRPr="009F3B28">
        <w:rPr>
          <w:rFonts w:ascii="標楷體" w:hAnsi="標楷體" w:hint="eastAsia"/>
        </w:rPr>
        <w:t>相關</w:t>
      </w:r>
      <w:r w:rsidR="00140B01" w:rsidRPr="009F3B28">
        <w:rPr>
          <w:rFonts w:ascii="標楷體" w:hAnsi="標楷體" w:hint="eastAsia"/>
        </w:rPr>
        <w:t>個案得以依據相當資訊，</w:t>
      </w:r>
      <w:r w:rsidR="008945CD" w:rsidRPr="009F3B28">
        <w:rPr>
          <w:rFonts w:ascii="標楷體" w:hAnsi="標楷體" w:hint="eastAsia"/>
        </w:rPr>
        <w:t>適時</w:t>
      </w:r>
      <w:r w:rsidR="00140B01" w:rsidRPr="009F3B28">
        <w:rPr>
          <w:rFonts w:ascii="標楷體" w:hAnsi="標楷體" w:hint="eastAsia"/>
        </w:rPr>
        <w:t>行使其權利所必要。本院</w:t>
      </w:r>
      <w:proofErr w:type="gramStart"/>
      <w:r w:rsidR="00140B01" w:rsidRPr="009F3B28">
        <w:rPr>
          <w:rFonts w:ascii="標楷體" w:hAnsi="標楷體" w:hint="eastAsia"/>
        </w:rPr>
        <w:t>分別於釋字</w:t>
      </w:r>
      <w:proofErr w:type="gramEnd"/>
      <w:r w:rsidR="00140B01" w:rsidRPr="009F3B28">
        <w:rPr>
          <w:rFonts w:ascii="標楷體" w:hAnsi="標楷體" w:hint="eastAsia"/>
        </w:rPr>
        <w:t>第</w:t>
      </w:r>
      <w:r w:rsidR="008945CD" w:rsidRPr="00F42675">
        <w:rPr>
          <w:rFonts w:ascii="Times New Roman" w:hAnsi="Times New Roman"/>
        </w:rPr>
        <w:t>70</w:t>
      </w:r>
      <w:r w:rsidR="00140B01" w:rsidRPr="00F42675">
        <w:rPr>
          <w:rFonts w:ascii="Times New Roman" w:hAnsi="Times New Roman"/>
        </w:rPr>
        <w:t>9</w:t>
      </w:r>
      <w:r w:rsidR="00140B01" w:rsidRPr="009F3B28">
        <w:rPr>
          <w:rFonts w:ascii="標楷體" w:hAnsi="標楷體" w:hint="eastAsia"/>
        </w:rPr>
        <w:t>號、第</w:t>
      </w:r>
      <w:r w:rsidR="008945CD" w:rsidRPr="00F42675">
        <w:rPr>
          <w:rFonts w:ascii="Times New Roman" w:hAnsi="Times New Roman"/>
        </w:rPr>
        <w:t>731</w:t>
      </w:r>
      <w:r w:rsidR="00140B01" w:rsidRPr="009F3B28">
        <w:rPr>
          <w:rFonts w:ascii="標楷體" w:hAnsi="標楷體" w:hint="eastAsia"/>
        </w:rPr>
        <w:t>號</w:t>
      </w:r>
      <w:r w:rsidRPr="009F3B28">
        <w:rPr>
          <w:rFonts w:ascii="標楷體" w:hAnsi="標楷體" w:hint="eastAsia"/>
        </w:rPr>
        <w:t>、</w:t>
      </w:r>
      <w:r w:rsidR="00140B01" w:rsidRPr="009F3B28">
        <w:rPr>
          <w:rFonts w:ascii="標楷體" w:hAnsi="標楷體" w:hint="eastAsia"/>
        </w:rPr>
        <w:t>第</w:t>
      </w:r>
      <w:r w:rsidR="008945CD" w:rsidRPr="00F42675">
        <w:rPr>
          <w:rFonts w:ascii="Times New Roman" w:hAnsi="Times New Roman"/>
        </w:rPr>
        <w:t>739</w:t>
      </w:r>
      <w:r w:rsidR="00140B01" w:rsidRPr="009F3B28">
        <w:rPr>
          <w:rFonts w:ascii="標楷體" w:hAnsi="標楷體" w:hint="eastAsia"/>
        </w:rPr>
        <w:t>號</w:t>
      </w:r>
      <w:r w:rsidRPr="009F3B28">
        <w:rPr>
          <w:rFonts w:ascii="標楷體" w:hAnsi="標楷體" w:hint="eastAsia"/>
        </w:rPr>
        <w:t>等</w:t>
      </w:r>
      <w:r w:rsidR="00F8643B" w:rsidRPr="009F3B28">
        <w:rPr>
          <w:rFonts w:ascii="標楷體" w:hAnsi="標楷體" w:hint="eastAsia"/>
        </w:rPr>
        <w:t>解釋，</w:t>
      </w:r>
      <w:proofErr w:type="gramStart"/>
      <w:r w:rsidR="00F8643B" w:rsidRPr="009F3B28">
        <w:rPr>
          <w:rFonts w:ascii="標楷體" w:hAnsi="標楷體" w:hint="eastAsia"/>
        </w:rPr>
        <w:t>諭</w:t>
      </w:r>
      <w:proofErr w:type="gramEnd"/>
      <w:r w:rsidR="00F8643B" w:rsidRPr="009F3B28">
        <w:rPr>
          <w:rFonts w:ascii="標楷體" w:hAnsi="標楷體" w:hint="eastAsia"/>
        </w:rPr>
        <w:t>知主管機</w:t>
      </w:r>
      <w:r w:rsidR="00F8643B" w:rsidRPr="009F3B28">
        <w:rPr>
          <w:rFonts w:ascii="標楷體" w:hAnsi="標楷體" w:hint="eastAsia"/>
        </w:rPr>
        <w:lastRenderedPageBreak/>
        <w:t>關</w:t>
      </w:r>
      <w:r w:rsidR="00140B01" w:rsidRPr="009F3B28">
        <w:rPr>
          <w:rFonts w:ascii="標楷體" w:hAnsi="標楷體" w:hint="eastAsia"/>
        </w:rPr>
        <w:t>負有</w:t>
      </w:r>
      <w:r w:rsidR="00F8643B" w:rsidRPr="009F3B28">
        <w:rPr>
          <w:rFonts w:ascii="標楷體" w:hAnsi="標楷體" w:hint="eastAsia"/>
        </w:rPr>
        <w:t>之告知</w:t>
      </w:r>
      <w:r w:rsidR="00140B01" w:rsidRPr="009F3B28">
        <w:rPr>
          <w:rFonts w:ascii="標楷體" w:hAnsi="標楷體" w:hint="eastAsia"/>
        </w:rPr>
        <w:t>義務為正當行政程序之一環</w:t>
      </w:r>
      <w:r w:rsidR="00140B01">
        <w:rPr>
          <w:rStyle w:val="af2"/>
          <w:rFonts w:ascii="標楷體" w:hAnsi="標楷體"/>
        </w:rPr>
        <w:footnoteReference w:id="1"/>
      </w:r>
      <w:r w:rsidR="00140B01" w:rsidRPr="009F3B28">
        <w:rPr>
          <w:rFonts w:ascii="標楷體" w:hAnsi="標楷體" w:hint="eastAsia"/>
        </w:rPr>
        <w:t>。</w:t>
      </w:r>
    </w:p>
    <w:p w:rsidR="007A67DC" w:rsidRPr="009F3B28" w:rsidRDefault="00140B01" w:rsidP="009F3B28">
      <w:pPr>
        <w:pStyle w:val="af"/>
        <w:overflowPunct w:val="0"/>
        <w:ind w:leftChars="0" w:left="1134"/>
        <w:rPr>
          <w:rFonts w:ascii="標楷體" w:hAnsi="標楷體"/>
          <w:b/>
        </w:rPr>
      </w:pPr>
      <w:r w:rsidRPr="009F3B28">
        <w:rPr>
          <w:rFonts w:ascii="標楷體" w:hAnsi="標楷體" w:hint="eastAsia"/>
        </w:rPr>
        <w:t>本</w:t>
      </w:r>
      <w:r w:rsidR="00D91385" w:rsidRPr="009F3B28">
        <w:rPr>
          <w:rFonts w:ascii="標楷體" w:hAnsi="標楷體" w:hint="eastAsia"/>
        </w:rPr>
        <w:t>解釋</w:t>
      </w:r>
      <w:r w:rsidRPr="009F3B28">
        <w:rPr>
          <w:rFonts w:ascii="標楷體" w:hAnsi="標楷體" w:hint="eastAsia"/>
        </w:rPr>
        <w:t>則以</w:t>
      </w:r>
      <w:r w:rsidR="00231639" w:rsidRPr="008D03A7">
        <w:rPr>
          <w:rFonts w:ascii="標楷體" w:hAnsi="標楷體" w:hint="eastAsia"/>
          <w:color w:val="000000" w:themeColor="text1"/>
        </w:rPr>
        <w:t>原土地所有權人之</w:t>
      </w:r>
      <w:r w:rsidRPr="009F3B28">
        <w:rPr>
          <w:rFonts w:ascii="標楷體" w:hAnsi="標楷體" w:hint="eastAsia"/>
        </w:rPr>
        <w:t>收回</w:t>
      </w:r>
      <w:r w:rsidR="00D91385" w:rsidRPr="009F3B28">
        <w:rPr>
          <w:rFonts w:ascii="標楷體" w:hAnsi="標楷體" w:hint="eastAsia"/>
        </w:rPr>
        <w:t>請求權，</w:t>
      </w:r>
      <w:r w:rsidRPr="009F3B28">
        <w:rPr>
          <w:rFonts w:ascii="標楷體" w:hAnsi="標楷體" w:hint="eastAsia"/>
        </w:rPr>
        <w:t>為憲法對財產權保障之延伸</w:t>
      </w:r>
      <w:r w:rsidR="008D03A7">
        <w:rPr>
          <w:rFonts w:ascii="標楷體" w:hAnsi="標楷體" w:hint="eastAsia"/>
        </w:rPr>
        <w:t>為由，</w:t>
      </w:r>
      <w:r w:rsidRPr="009F3B28">
        <w:rPr>
          <w:rFonts w:ascii="標楷體" w:hAnsi="標楷體" w:hint="eastAsia"/>
        </w:rPr>
        <w:t>認徵收完成後，於一定期間內，</w:t>
      </w:r>
      <w:r w:rsidR="00D516F1" w:rsidRPr="00C47562">
        <w:rPr>
          <w:rFonts w:ascii="標楷體" w:hAnsi="標楷體" w:hint="eastAsia"/>
        </w:rPr>
        <w:t>該管直轄市或縣(市)</w:t>
      </w:r>
      <w:r w:rsidRPr="009F3B28">
        <w:rPr>
          <w:rFonts w:ascii="標楷體" w:hAnsi="標楷體" w:hint="eastAsia"/>
        </w:rPr>
        <w:t>主管機關</w:t>
      </w:r>
      <w:r w:rsidR="006B073B" w:rsidRPr="009F3B28">
        <w:rPr>
          <w:rFonts w:ascii="標楷體" w:hAnsi="標楷體" w:hint="eastAsia"/>
        </w:rPr>
        <w:t>擔負</w:t>
      </w:r>
      <w:r w:rsidRPr="009F3B28">
        <w:rPr>
          <w:rFonts w:ascii="標楷體" w:hAnsi="標楷體" w:hint="eastAsia"/>
        </w:rPr>
        <w:t>定期告知需用土地人之後續執行及使用情形</w:t>
      </w:r>
      <w:r w:rsidR="006B073B" w:rsidRPr="009F3B28">
        <w:rPr>
          <w:rFonts w:ascii="標楷體" w:hAnsi="標楷體" w:hint="eastAsia"/>
        </w:rPr>
        <w:t>之</w:t>
      </w:r>
      <w:r w:rsidRPr="009F3B28">
        <w:rPr>
          <w:rFonts w:ascii="標楷體" w:hAnsi="標楷體" w:hint="eastAsia"/>
        </w:rPr>
        <w:t>義務</w:t>
      </w:r>
      <w:r w:rsidR="006B073B" w:rsidRPr="009F3B28">
        <w:rPr>
          <w:rFonts w:ascii="標楷體" w:hAnsi="標楷體" w:hint="eastAsia"/>
        </w:rPr>
        <w:t>，</w:t>
      </w:r>
      <w:r w:rsidRPr="009F3B28">
        <w:rPr>
          <w:rFonts w:ascii="標楷體" w:hAnsi="標楷體" w:hint="eastAsia"/>
        </w:rPr>
        <w:t>為憲法要求之正當程序。</w:t>
      </w:r>
      <w:r w:rsidR="00D91385" w:rsidRPr="009F3B28">
        <w:rPr>
          <w:rFonts w:ascii="標楷體" w:hAnsi="標楷體" w:hint="eastAsia"/>
        </w:rPr>
        <w:t>立法機關修</w:t>
      </w:r>
      <w:r w:rsidR="008D03A7">
        <w:rPr>
          <w:rFonts w:ascii="標楷體" w:hAnsi="標楷體" w:hint="eastAsia"/>
        </w:rPr>
        <w:t>訂</w:t>
      </w:r>
      <w:r w:rsidR="00D91385" w:rsidRPr="009F3B28">
        <w:rPr>
          <w:rFonts w:ascii="標楷體" w:hAnsi="標楷體" w:hint="eastAsia"/>
        </w:rPr>
        <w:t>相關法律時，應明定</w:t>
      </w:r>
      <w:r w:rsidR="00D516F1" w:rsidRPr="00C47562">
        <w:rPr>
          <w:rFonts w:ascii="標楷體" w:hAnsi="標楷體" w:hint="eastAsia"/>
        </w:rPr>
        <w:t>該管直轄市或縣(市)</w:t>
      </w:r>
      <w:r w:rsidR="00D91385" w:rsidRPr="009F3B28">
        <w:rPr>
          <w:rFonts w:ascii="標楷體" w:hAnsi="標楷體" w:hint="eastAsia"/>
        </w:rPr>
        <w:t>主管機關</w:t>
      </w:r>
      <w:r w:rsidR="003D7197" w:rsidRPr="009F3B28">
        <w:rPr>
          <w:rFonts w:ascii="標楷體" w:hAnsi="標楷體" w:hint="eastAsia"/>
        </w:rPr>
        <w:t>有</w:t>
      </w:r>
      <w:r w:rsidR="00D91385" w:rsidRPr="009F3B28">
        <w:rPr>
          <w:rFonts w:ascii="標楷體" w:hAnsi="標楷體" w:hint="eastAsia"/>
        </w:rPr>
        <w:t>告知義務</w:t>
      </w:r>
      <w:r w:rsidR="00F8643B" w:rsidRPr="009F3B28">
        <w:rPr>
          <w:rFonts w:ascii="標楷體" w:hAnsi="標楷體" w:hint="eastAsia"/>
        </w:rPr>
        <w:t>及定期告知之起、</w:t>
      </w:r>
      <w:proofErr w:type="gramStart"/>
      <w:r w:rsidR="00F8643B" w:rsidRPr="009F3B28">
        <w:rPr>
          <w:rFonts w:ascii="標楷體" w:hAnsi="標楷體" w:hint="eastAsia"/>
        </w:rPr>
        <w:t>迄期日</w:t>
      </w:r>
      <w:proofErr w:type="gramEnd"/>
      <w:r w:rsidR="003D7197" w:rsidRPr="009F3B28">
        <w:rPr>
          <w:rFonts w:ascii="標楷體" w:hAnsi="標楷體" w:hint="eastAsia"/>
        </w:rPr>
        <w:t>。</w:t>
      </w:r>
      <w:proofErr w:type="gramStart"/>
      <w:r w:rsidR="003D7197" w:rsidRPr="009F3B28">
        <w:rPr>
          <w:rFonts w:ascii="標楷體" w:hAnsi="標楷體" w:hint="eastAsia"/>
        </w:rPr>
        <w:t>惟</w:t>
      </w:r>
      <w:proofErr w:type="gramEnd"/>
      <w:r w:rsidRPr="009F3B28">
        <w:rPr>
          <w:rFonts w:ascii="標楷體" w:hAnsi="標楷體" w:hint="eastAsia"/>
        </w:rPr>
        <w:t>告知之目的</w:t>
      </w:r>
      <w:r w:rsidR="003D7197" w:rsidRPr="009F3B28">
        <w:rPr>
          <w:rFonts w:ascii="標楷體" w:hAnsi="標楷體" w:hint="eastAsia"/>
        </w:rPr>
        <w:t>，</w:t>
      </w:r>
      <w:r w:rsidRPr="009F3B28">
        <w:rPr>
          <w:rFonts w:ascii="標楷體" w:hAnsi="標楷體" w:hint="eastAsia"/>
        </w:rPr>
        <w:t>在於使所有權人行使權利為期待可能</w:t>
      </w:r>
      <w:r w:rsidR="008D03A7">
        <w:rPr>
          <w:rFonts w:ascii="標楷體" w:hAnsi="標楷體" w:hint="eastAsia"/>
        </w:rPr>
        <w:t>。</w:t>
      </w:r>
      <w:r w:rsidR="00D516F1" w:rsidRPr="00C47562">
        <w:rPr>
          <w:rFonts w:ascii="標楷體" w:hAnsi="標楷體" w:hint="eastAsia"/>
        </w:rPr>
        <w:t>該管直轄市或縣(市)</w:t>
      </w:r>
      <w:r w:rsidRPr="009F3B28">
        <w:rPr>
          <w:rFonts w:ascii="標楷體" w:hAnsi="標楷體" w:hint="eastAsia"/>
        </w:rPr>
        <w:t>主管機關</w:t>
      </w:r>
      <w:r w:rsidR="008D03A7">
        <w:rPr>
          <w:rFonts w:ascii="標楷體" w:hAnsi="標楷體" w:hint="eastAsia"/>
        </w:rPr>
        <w:t>依</w:t>
      </w:r>
      <w:r w:rsidRPr="009F3B28">
        <w:rPr>
          <w:rFonts w:ascii="標楷體" w:hAnsi="標楷體" w:hint="eastAsia"/>
        </w:rPr>
        <w:t>法定程序為</w:t>
      </w:r>
      <w:r w:rsidR="003D7197" w:rsidRPr="009F3B28">
        <w:rPr>
          <w:rFonts w:ascii="標楷體" w:hAnsi="標楷體" w:hint="eastAsia"/>
        </w:rPr>
        <w:t>告知</w:t>
      </w:r>
      <w:r w:rsidRPr="009F3B28">
        <w:rPr>
          <w:rFonts w:ascii="標楷體" w:hAnsi="標楷體" w:hint="eastAsia"/>
        </w:rPr>
        <w:t>後，應認其已</w:t>
      </w:r>
      <w:proofErr w:type="gramStart"/>
      <w:r w:rsidRPr="009F3B28">
        <w:rPr>
          <w:rFonts w:ascii="標楷體" w:hAnsi="標楷體" w:hint="eastAsia"/>
        </w:rPr>
        <w:t>踐行</w:t>
      </w:r>
      <w:proofErr w:type="gramEnd"/>
      <w:r w:rsidR="003D7197" w:rsidRPr="009F3B28">
        <w:rPr>
          <w:rFonts w:ascii="標楷體" w:hAnsi="標楷體" w:hint="eastAsia"/>
        </w:rPr>
        <w:t>憲法要求之正當</w:t>
      </w:r>
      <w:r w:rsidR="00F8643B" w:rsidRPr="009F3B28">
        <w:rPr>
          <w:rFonts w:ascii="標楷體" w:hAnsi="標楷體" w:hint="eastAsia"/>
        </w:rPr>
        <w:t>行政</w:t>
      </w:r>
      <w:r w:rsidR="003D7197" w:rsidRPr="009F3B28">
        <w:rPr>
          <w:rFonts w:ascii="標楷體" w:hAnsi="標楷體" w:hint="eastAsia"/>
        </w:rPr>
        <w:t>程序</w:t>
      </w:r>
      <w:r w:rsidRPr="009F3B28">
        <w:rPr>
          <w:rFonts w:ascii="標楷體" w:hAnsi="標楷體" w:hint="eastAsia"/>
        </w:rPr>
        <w:t>，並不以原土地所有權人「知悉」為必要，自屬當然。</w:t>
      </w:r>
    </w:p>
    <w:p w:rsidR="00375DEA" w:rsidRPr="00B30676" w:rsidRDefault="00375DEA" w:rsidP="00B30676">
      <w:pPr>
        <w:overflowPunct w:val="0"/>
        <w:rPr>
          <w:rFonts w:ascii="標楷體" w:hAnsi="標楷體"/>
        </w:rPr>
      </w:pPr>
    </w:p>
    <w:p w:rsidR="00DB069C" w:rsidRDefault="006D308D" w:rsidP="005B5F85">
      <w:pPr>
        <w:pStyle w:val="af"/>
        <w:numPr>
          <w:ilvl w:val="0"/>
          <w:numId w:val="9"/>
        </w:numPr>
        <w:overflowPunct w:val="0"/>
        <w:ind w:leftChars="0" w:left="1134" w:hanging="1134"/>
        <w:rPr>
          <w:rFonts w:ascii="標楷體" w:hAnsi="標楷體"/>
          <w:b/>
        </w:rPr>
      </w:pPr>
      <w:r w:rsidRPr="004B1CC9">
        <w:rPr>
          <w:rFonts w:ascii="標楷體" w:hAnsi="標楷體" w:hint="eastAsia"/>
          <w:b/>
        </w:rPr>
        <w:t>本解釋</w:t>
      </w:r>
      <w:r w:rsidR="00FF3F7F" w:rsidRPr="004B1CC9">
        <w:rPr>
          <w:rFonts w:ascii="標楷體" w:hAnsi="標楷體" w:hint="eastAsia"/>
          <w:b/>
        </w:rPr>
        <w:t>雖未</w:t>
      </w:r>
      <w:proofErr w:type="gramStart"/>
      <w:r w:rsidR="00FF3F7F" w:rsidRPr="004B1CC9">
        <w:rPr>
          <w:rFonts w:ascii="標楷體" w:hAnsi="標楷體" w:hint="eastAsia"/>
          <w:b/>
        </w:rPr>
        <w:t>逕</w:t>
      </w:r>
      <w:proofErr w:type="gramEnd"/>
      <w:r w:rsidR="00FF3F7F" w:rsidRPr="004B1CC9">
        <w:rPr>
          <w:rFonts w:ascii="標楷體" w:hAnsi="標楷體" w:hint="eastAsia"/>
          <w:b/>
        </w:rPr>
        <w:t>予</w:t>
      </w:r>
      <w:proofErr w:type="gramStart"/>
      <w:r w:rsidR="00FF3F7F" w:rsidRPr="004B1CC9">
        <w:rPr>
          <w:rFonts w:ascii="標楷體" w:hAnsi="標楷體" w:hint="eastAsia"/>
          <w:b/>
        </w:rPr>
        <w:t>諭</w:t>
      </w:r>
      <w:proofErr w:type="gramEnd"/>
      <w:r w:rsidR="00FF3F7F" w:rsidRPr="004B1CC9">
        <w:rPr>
          <w:rFonts w:ascii="標楷體" w:hAnsi="標楷體" w:hint="eastAsia"/>
          <w:b/>
        </w:rPr>
        <w:t>知</w:t>
      </w:r>
      <w:r w:rsidR="00F54AF1" w:rsidRPr="00F54AF1">
        <w:rPr>
          <w:rFonts w:ascii="標楷體" w:hAnsi="標楷體" w:hint="eastAsia"/>
          <w:b/>
        </w:rPr>
        <w:t>土地法第</w:t>
      </w:r>
      <w:r w:rsidR="00F54AF1" w:rsidRPr="00F42675">
        <w:rPr>
          <w:rFonts w:ascii="Times New Roman" w:hAnsi="Times New Roman"/>
          <w:b/>
        </w:rPr>
        <w:t>219</w:t>
      </w:r>
      <w:r w:rsidR="00F54AF1" w:rsidRPr="00F54AF1">
        <w:rPr>
          <w:rFonts w:ascii="標楷體" w:hAnsi="標楷體" w:hint="eastAsia"/>
          <w:b/>
        </w:rPr>
        <w:t>條第</w:t>
      </w:r>
      <w:r w:rsidR="00F54AF1" w:rsidRPr="00F42675">
        <w:rPr>
          <w:rFonts w:ascii="Times New Roman" w:hAnsi="Times New Roman"/>
          <w:b/>
        </w:rPr>
        <w:t>1</w:t>
      </w:r>
      <w:r w:rsidR="00F54AF1" w:rsidRPr="00F54AF1">
        <w:rPr>
          <w:rFonts w:ascii="標楷體" w:hAnsi="標楷體" w:hint="eastAsia"/>
          <w:b/>
        </w:rPr>
        <w:t>項</w:t>
      </w:r>
      <w:r w:rsidR="00BD2E24" w:rsidRPr="008D03A7">
        <w:rPr>
          <w:rFonts w:ascii="標楷體" w:hAnsi="標楷體" w:hint="eastAsia"/>
          <w:b/>
        </w:rPr>
        <w:t>規定</w:t>
      </w:r>
      <w:r w:rsidR="00F54AF1" w:rsidRPr="00F54AF1">
        <w:rPr>
          <w:rFonts w:ascii="標楷體" w:hAnsi="標楷體" w:hint="eastAsia"/>
          <w:b/>
        </w:rPr>
        <w:t>「土地所有權人得於徵收補償發給完竣屆滿1年之次日起</w:t>
      </w:r>
      <w:r w:rsidR="00F54AF1" w:rsidRPr="00F42675">
        <w:rPr>
          <w:rFonts w:ascii="Times New Roman" w:hAnsi="Times New Roman"/>
          <w:b/>
        </w:rPr>
        <w:t>5</w:t>
      </w:r>
      <w:r w:rsidR="004632AA">
        <w:rPr>
          <w:rFonts w:ascii="標楷體" w:hAnsi="標楷體" w:hint="eastAsia"/>
          <w:b/>
        </w:rPr>
        <w:t>年</w:t>
      </w:r>
      <w:r w:rsidR="00F54AF1" w:rsidRPr="00F54AF1">
        <w:rPr>
          <w:rFonts w:ascii="標楷體" w:hAnsi="標楷體" w:hint="eastAsia"/>
          <w:b/>
        </w:rPr>
        <w:t>內」之請求權</w:t>
      </w:r>
      <w:r w:rsidR="00FF3F7F" w:rsidRPr="00F54AF1">
        <w:rPr>
          <w:rFonts w:ascii="標楷體" w:hAnsi="標楷體" w:hint="eastAsia"/>
          <w:b/>
        </w:rPr>
        <w:t>時效起算點僅</w:t>
      </w:r>
      <w:proofErr w:type="gramStart"/>
      <w:r w:rsidR="00FF3F7F" w:rsidRPr="00F54AF1">
        <w:rPr>
          <w:rFonts w:ascii="標楷體" w:hAnsi="標楷體" w:hint="eastAsia"/>
          <w:b/>
        </w:rPr>
        <w:t>採客觀說</w:t>
      </w:r>
      <w:r w:rsidR="004B1CC9" w:rsidRPr="00F54AF1">
        <w:rPr>
          <w:rFonts w:ascii="標楷體" w:hAnsi="標楷體" w:hint="eastAsia"/>
          <w:b/>
        </w:rPr>
        <w:t>為</w:t>
      </w:r>
      <w:r w:rsidR="00FF3F7F" w:rsidRPr="00F54AF1">
        <w:rPr>
          <w:rFonts w:ascii="標楷體" w:hAnsi="標楷體" w:hint="eastAsia"/>
          <w:b/>
        </w:rPr>
        <w:t>違</w:t>
      </w:r>
      <w:proofErr w:type="gramEnd"/>
      <w:r w:rsidR="00FF3F7F" w:rsidRPr="00F54AF1">
        <w:rPr>
          <w:rFonts w:ascii="標楷體" w:hAnsi="標楷體" w:hint="eastAsia"/>
          <w:b/>
        </w:rPr>
        <w:t>憲</w:t>
      </w:r>
      <w:r w:rsidR="00AD693C" w:rsidRPr="00B30676">
        <w:rPr>
          <w:rFonts w:ascii="標楷體" w:hAnsi="標楷體" w:hint="eastAsia"/>
          <w:b/>
        </w:rPr>
        <w:t>，</w:t>
      </w:r>
      <w:r w:rsidR="00FF3F7F" w:rsidRPr="00F54AF1">
        <w:rPr>
          <w:rFonts w:ascii="標楷體" w:hAnsi="標楷體" w:hint="eastAsia"/>
          <w:b/>
        </w:rPr>
        <w:t>然已</w:t>
      </w:r>
      <w:proofErr w:type="gramStart"/>
      <w:r w:rsidR="00FF3F7F" w:rsidRPr="00F54AF1">
        <w:rPr>
          <w:rFonts w:ascii="標楷體" w:hAnsi="標楷體" w:hint="eastAsia"/>
          <w:b/>
        </w:rPr>
        <w:t>諭</w:t>
      </w:r>
      <w:proofErr w:type="gramEnd"/>
      <w:r w:rsidR="00FF3F7F" w:rsidRPr="00F54AF1">
        <w:rPr>
          <w:rFonts w:ascii="標楷體" w:hAnsi="標楷體" w:hint="eastAsia"/>
          <w:b/>
        </w:rPr>
        <w:t>知在新法修正完成前，收回請求權時效尚未完成者，時效期間在</w:t>
      </w:r>
      <w:r w:rsidR="00D516F1" w:rsidRPr="00DC2CAE">
        <w:rPr>
          <w:rFonts w:ascii="標楷體" w:hAnsi="標楷體" w:hint="eastAsia"/>
          <w:b/>
        </w:rPr>
        <w:t>該管直轄市或縣(市)</w:t>
      </w:r>
      <w:r w:rsidR="00FF3F7F" w:rsidRPr="00F54AF1">
        <w:rPr>
          <w:rFonts w:ascii="標楷體" w:hAnsi="標楷體" w:hint="eastAsia"/>
          <w:b/>
        </w:rPr>
        <w:t>主管機關</w:t>
      </w:r>
      <w:r w:rsidR="007120CB" w:rsidRPr="00F54AF1">
        <w:rPr>
          <w:rFonts w:ascii="標楷體" w:hAnsi="標楷體" w:hint="eastAsia"/>
          <w:b/>
        </w:rPr>
        <w:t>依本解釋意旨</w:t>
      </w:r>
      <w:r w:rsidR="00FF3F7F" w:rsidRPr="00F54AF1">
        <w:rPr>
          <w:rFonts w:ascii="標楷體" w:hAnsi="標楷體" w:hint="eastAsia"/>
          <w:b/>
        </w:rPr>
        <w:t>主動告知前，停止進行。</w:t>
      </w:r>
      <w:r w:rsidR="00FD2DF7" w:rsidRPr="00F54AF1">
        <w:rPr>
          <w:rFonts w:ascii="標楷體" w:hAnsi="標楷體" w:hint="eastAsia"/>
          <w:b/>
        </w:rPr>
        <w:t>修法時</w:t>
      </w:r>
      <w:r w:rsidR="00FF3F7F" w:rsidRPr="00F54AF1">
        <w:rPr>
          <w:rFonts w:ascii="標楷體" w:hAnsi="標楷體" w:hint="eastAsia"/>
          <w:b/>
        </w:rPr>
        <w:t>自應</w:t>
      </w:r>
      <w:r w:rsidR="005A0788" w:rsidRPr="00F54AF1">
        <w:rPr>
          <w:rFonts w:ascii="標楷體" w:hAnsi="標楷體" w:hint="eastAsia"/>
          <w:b/>
        </w:rPr>
        <w:t>探究本解釋之本旨</w:t>
      </w:r>
      <w:r w:rsidR="00FD2DF7" w:rsidRPr="00F54AF1">
        <w:rPr>
          <w:rFonts w:ascii="標楷體" w:hAnsi="標楷體" w:hint="eastAsia"/>
          <w:b/>
        </w:rPr>
        <w:t>，</w:t>
      </w:r>
      <w:r w:rsidR="00C661B1" w:rsidRPr="00F54AF1">
        <w:rPr>
          <w:rFonts w:ascii="標楷體" w:hAnsi="標楷體" w:hint="eastAsia"/>
          <w:b/>
        </w:rPr>
        <w:t>至少應</w:t>
      </w:r>
      <w:r w:rsidR="0035345E" w:rsidRPr="00DC2CAE">
        <w:rPr>
          <w:rFonts w:ascii="標楷體" w:hAnsi="標楷體" w:hint="eastAsia"/>
          <w:b/>
        </w:rPr>
        <w:t>增訂</w:t>
      </w:r>
      <w:r w:rsidR="00E95C76" w:rsidRPr="00DC2CAE">
        <w:rPr>
          <w:rFonts w:ascii="標楷體" w:hAnsi="標楷體" w:hint="eastAsia"/>
          <w:b/>
        </w:rPr>
        <w:t>自</w:t>
      </w:r>
      <w:r w:rsidR="0035345E" w:rsidRPr="00DC2CAE">
        <w:rPr>
          <w:rFonts w:ascii="標楷體" w:hAnsi="標楷體" w:hint="eastAsia"/>
          <w:b/>
        </w:rPr>
        <w:t>該管直轄市或縣(市)</w:t>
      </w:r>
      <w:r w:rsidR="00E95C76" w:rsidRPr="00F54AF1">
        <w:rPr>
          <w:rFonts w:ascii="標楷體" w:hAnsi="標楷體" w:hint="eastAsia"/>
          <w:b/>
        </w:rPr>
        <w:t>主管機關為合法告知</w:t>
      </w:r>
      <w:r w:rsidR="00E95C76">
        <w:rPr>
          <w:rFonts w:ascii="標楷體" w:hAnsi="標楷體" w:hint="eastAsia"/>
          <w:b/>
        </w:rPr>
        <w:t>之次日起算之</w:t>
      </w:r>
      <w:proofErr w:type="gramStart"/>
      <w:r w:rsidR="00E95C76">
        <w:rPr>
          <w:rFonts w:ascii="標楷體" w:hAnsi="標楷體" w:hint="eastAsia"/>
          <w:b/>
        </w:rPr>
        <w:t>主觀(</w:t>
      </w:r>
      <w:proofErr w:type="gramEnd"/>
      <w:r w:rsidR="00E95C76">
        <w:rPr>
          <w:rFonts w:ascii="標楷體" w:hAnsi="標楷體" w:hint="eastAsia"/>
          <w:b/>
        </w:rPr>
        <w:t>短期)</w:t>
      </w:r>
      <w:r w:rsidR="0035345E">
        <w:rPr>
          <w:rFonts w:ascii="標楷體" w:hAnsi="標楷體" w:hint="eastAsia"/>
          <w:b/>
        </w:rPr>
        <w:t>時效規定</w:t>
      </w:r>
    </w:p>
    <w:p w:rsidR="003A52D2" w:rsidRDefault="003A52D2" w:rsidP="005B5F85">
      <w:pPr>
        <w:pStyle w:val="af"/>
        <w:overflowPunct w:val="0"/>
        <w:ind w:leftChars="0" w:left="1134"/>
        <w:rPr>
          <w:rFonts w:ascii="標楷體" w:hAnsi="標楷體"/>
          <w:b/>
        </w:rPr>
      </w:pPr>
    </w:p>
    <w:p w:rsidR="003A52D2" w:rsidRPr="003A52D2" w:rsidRDefault="006A49C2" w:rsidP="005B5F85">
      <w:pPr>
        <w:pStyle w:val="af"/>
        <w:numPr>
          <w:ilvl w:val="0"/>
          <w:numId w:val="12"/>
        </w:numPr>
        <w:overflowPunct w:val="0"/>
        <w:ind w:leftChars="0" w:left="1134" w:hanging="1134"/>
        <w:rPr>
          <w:rFonts w:ascii="標楷體" w:hAnsi="標楷體"/>
        </w:rPr>
      </w:pPr>
      <w:r w:rsidRPr="00DB069C">
        <w:rPr>
          <w:rFonts w:ascii="標楷體" w:hAnsi="標楷體"/>
        </w:rPr>
        <w:t>公法</w:t>
      </w:r>
      <w:r w:rsidR="00DD531E" w:rsidRPr="00DB069C">
        <w:rPr>
          <w:rFonts w:ascii="標楷體" w:hAnsi="標楷體" w:hint="eastAsia"/>
        </w:rPr>
        <w:t>上</w:t>
      </w:r>
      <w:r w:rsidRPr="00DB069C">
        <w:rPr>
          <w:rFonts w:ascii="標楷體" w:hAnsi="標楷體"/>
        </w:rPr>
        <w:t>請求權之消滅時效</w:t>
      </w:r>
      <w:proofErr w:type="gramStart"/>
      <w:r w:rsidRPr="00DB069C">
        <w:rPr>
          <w:rFonts w:ascii="標楷體" w:hAnsi="標楷體" w:hint="eastAsia"/>
        </w:rPr>
        <w:t>期間，</w:t>
      </w:r>
      <w:proofErr w:type="gramEnd"/>
      <w:r w:rsidRPr="00DB069C">
        <w:rPr>
          <w:rFonts w:ascii="標楷體" w:hAnsi="標楷體" w:hint="eastAsia"/>
        </w:rPr>
        <w:t>除法律另有規定外，於請求權人為行政機關時為</w:t>
      </w:r>
      <w:r w:rsidR="00326D75" w:rsidRPr="00A45733">
        <w:rPr>
          <w:rFonts w:ascii="Times New Roman" w:hAnsi="Times New Roman"/>
        </w:rPr>
        <w:t>5</w:t>
      </w:r>
      <w:r w:rsidRPr="00DB069C">
        <w:rPr>
          <w:rFonts w:ascii="標楷體" w:hAnsi="標楷體" w:hint="eastAsia"/>
        </w:rPr>
        <w:t>年，於請求權人為人民時為</w:t>
      </w:r>
      <w:r w:rsidR="00326D75" w:rsidRPr="00A45733">
        <w:rPr>
          <w:rFonts w:ascii="Times New Roman" w:hAnsi="Times New Roman"/>
        </w:rPr>
        <w:t>10</w:t>
      </w:r>
      <w:r w:rsidRPr="00DB069C">
        <w:rPr>
          <w:rFonts w:ascii="標楷體" w:hAnsi="標楷體" w:hint="eastAsia"/>
        </w:rPr>
        <w:t>年。</w:t>
      </w:r>
      <w:r w:rsidR="00DD531E" w:rsidRPr="00DB069C">
        <w:rPr>
          <w:rFonts w:ascii="標楷體" w:hAnsi="標楷體" w:hint="eastAsia"/>
        </w:rPr>
        <w:t>此請求權因時效完成而消滅</w:t>
      </w:r>
      <w:r w:rsidRPr="00DB069C">
        <w:rPr>
          <w:rFonts w:ascii="標楷體" w:hAnsi="標楷體" w:hint="eastAsia"/>
        </w:rPr>
        <w:t>（</w:t>
      </w:r>
      <w:r w:rsidRPr="00DB069C">
        <w:rPr>
          <w:rFonts w:ascii="標楷體" w:hAnsi="標楷體"/>
        </w:rPr>
        <w:t>行政程序法第</w:t>
      </w:r>
      <w:r w:rsidRPr="00A45733">
        <w:rPr>
          <w:rFonts w:ascii="Times New Roman" w:hAnsi="Times New Roman"/>
        </w:rPr>
        <w:t>131</w:t>
      </w:r>
      <w:r w:rsidRPr="00DB069C">
        <w:rPr>
          <w:rFonts w:ascii="標楷體" w:hAnsi="標楷體" w:hint="eastAsia"/>
        </w:rPr>
        <w:t>條</w:t>
      </w:r>
      <w:r w:rsidR="00326D75" w:rsidRPr="00DB069C">
        <w:rPr>
          <w:rFonts w:ascii="標楷體" w:hAnsi="標楷體" w:hint="eastAsia"/>
        </w:rPr>
        <w:t>第</w:t>
      </w:r>
      <w:r w:rsidR="00326D75" w:rsidRPr="00A45733">
        <w:rPr>
          <w:rFonts w:ascii="Times New Roman" w:hAnsi="Times New Roman"/>
        </w:rPr>
        <w:lastRenderedPageBreak/>
        <w:t>1</w:t>
      </w:r>
      <w:r w:rsidR="00326D75" w:rsidRPr="00DB069C">
        <w:rPr>
          <w:rFonts w:ascii="標楷體" w:hAnsi="標楷體" w:hint="eastAsia"/>
        </w:rPr>
        <w:t>項及第</w:t>
      </w:r>
      <w:r w:rsidR="00326D75" w:rsidRPr="00A45733">
        <w:rPr>
          <w:rFonts w:ascii="Times New Roman" w:hAnsi="Times New Roman"/>
        </w:rPr>
        <w:t>2</w:t>
      </w:r>
      <w:r w:rsidR="00326D75" w:rsidRPr="00DB069C">
        <w:rPr>
          <w:rFonts w:ascii="標楷體" w:hAnsi="標楷體" w:hint="eastAsia"/>
        </w:rPr>
        <w:t>項</w:t>
      </w:r>
      <w:r w:rsidRPr="00DB069C">
        <w:rPr>
          <w:rFonts w:ascii="標楷體" w:hAnsi="標楷體" w:hint="eastAsia"/>
        </w:rPr>
        <w:t>規定）。</w:t>
      </w:r>
      <w:r w:rsidR="00DD531E" w:rsidRPr="00DB069C">
        <w:rPr>
          <w:rFonts w:ascii="標楷體" w:hAnsi="標楷體" w:hint="eastAsia"/>
        </w:rPr>
        <w:t>因</w:t>
      </w:r>
      <w:r w:rsidRPr="00DB069C">
        <w:rPr>
          <w:rFonts w:ascii="標楷體" w:hAnsi="標楷體" w:hint="eastAsia"/>
        </w:rPr>
        <w:t>行政程序法未明文規定公法上請求權消滅時效期間之起算點</w:t>
      </w:r>
      <w:r w:rsidRPr="00DB069C">
        <w:rPr>
          <w:rFonts w:hAnsi="Calibri" w:hint="eastAsia"/>
          <w:szCs w:val="32"/>
        </w:rPr>
        <w:t>，可類推適用民法第</w:t>
      </w:r>
      <w:r w:rsidRPr="00A45733">
        <w:rPr>
          <w:rFonts w:ascii="Times New Roman" w:hAnsi="Times New Roman"/>
        </w:rPr>
        <w:t>128</w:t>
      </w:r>
      <w:r w:rsidRPr="00DB069C">
        <w:rPr>
          <w:rFonts w:hAnsi="Calibri" w:hint="eastAsia"/>
          <w:szCs w:val="32"/>
        </w:rPr>
        <w:t>條規定</w:t>
      </w:r>
      <w:r w:rsidR="00DD531E" w:rsidRPr="00DB069C">
        <w:rPr>
          <w:rFonts w:ascii="標楷體" w:hAnsi="標楷體" w:hint="eastAsia"/>
          <w:szCs w:val="32"/>
        </w:rPr>
        <w:t>：「消滅時效，自請求權可行使時起算。以</w:t>
      </w:r>
      <w:proofErr w:type="gramStart"/>
      <w:r w:rsidR="00DD531E" w:rsidRPr="00DB069C">
        <w:rPr>
          <w:rFonts w:ascii="標楷體" w:hAnsi="標楷體" w:hint="eastAsia"/>
          <w:szCs w:val="32"/>
        </w:rPr>
        <w:t>不</w:t>
      </w:r>
      <w:proofErr w:type="gramEnd"/>
      <w:r w:rsidR="00DD531E" w:rsidRPr="00DB069C">
        <w:rPr>
          <w:rFonts w:ascii="標楷體" w:hAnsi="標楷體" w:hint="eastAsia"/>
          <w:szCs w:val="32"/>
        </w:rPr>
        <w:t>行為為目的之請求權，自為行為時起算</w:t>
      </w:r>
      <w:r w:rsidR="00375DEA" w:rsidRPr="00DB069C">
        <w:rPr>
          <w:rFonts w:ascii="標楷體" w:hAnsi="標楷體" w:hint="eastAsia"/>
          <w:szCs w:val="32"/>
        </w:rPr>
        <w:t>。</w:t>
      </w:r>
      <w:r w:rsidR="00DD531E" w:rsidRPr="00DB069C">
        <w:rPr>
          <w:rFonts w:ascii="標楷體" w:hAnsi="標楷體" w:hint="eastAsia"/>
          <w:szCs w:val="32"/>
        </w:rPr>
        <w:t>」</w:t>
      </w:r>
      <w:r w:rsidR="00DD531E" w:rsidRPr="00DB069C">
        <w:rPr>
          <w:rFonts w:hAnsi="Calibri" w:hint="eastAsia"/>
          <w:szCs w:val="32"/>
        </w:rPr>
        <w:t>然</w:t>
      </w:r>
      <w:r w:rsidR="004919B7" w:rsidRPr="00DB069C">
        <w:rPr>
          <w:rFonts w:ascii="標楷體" w:hAnsi="標楷體" w:hint="eastAsia"/>
          <w:szCs w:val="32"/>
        </w:rPr>
        <w:t>「</w:t>
      </w:r>
      <w:r w:rsidR="00957F8B" w:rsidRPr="00DB069C">
        <w:rPr>
          <w:rFonts w:ascii="標楷體" w:hAnsi="標楷體" w:hint="eastAsia"/>
          <w:b/>
          <w:szCs w:val="32"/>
        </w:rPr>
        <w:t>自請求權可行使時起算</w:t>
      </w:r>
      <w:r w:rsidR="004919B7" w:rsidRPr="00DB069C">
        <w:rPr>
          <w:rFonts w:ascii="標楷體" w:hAnsi="標楷體" w:hint="eastAsia"/>
          <w:b/>
          <w:szCs w:val="32"/>
        </w:rPr>
        <w:t>」</w:t>
      </w:r>
      <w:r w:rsidR="004919B7" w:rsidRPr="00DB069C">
        <w:rPr>
          <w:rFonts w:ascii="標楷體" w:hAnsi="標楷體" w:hint="eastAsia"/>
          <w:szCs w:val="32"/>
        </w:rPr>
        <w:t>之判斷標準，實務見解並不一致</w:t>
      </w:r>
      <w:r w:rsidRPr="00DB069C">
        <w:rPr>
          <w:rFonts w:hAnsi="Calibri" w:hint="eastAsia"/>
          <w:szCs w:val="32"/>
        </w:rPr>
        <w:t>。</w:t>
      </w:r>
      <w:r w:rsidRPr="003A52D2">
        <w:rPr>
          <w:rFonts w:hAnsi="Calibri" w:hint="eastAsia"/>
          <w:szCs w:val="32"/>
        </w:rPr>
        <w:t>有</w:t>
      </w:r>
      <w:r w:rsidR="000A3453" w:rsidRPr="003A52D2">
        <w:rPr>
          <w:rFonts w:hAnsi="Calibri" w:hint="eastAsia"/>
          <w:szCs w:val="32"/>
        </w:rPr>
        <w:t>客</w:t>
      </w:r>
      <w:r w:rsidRPr="003A52D2">
        <w:rPr>
          <w:rFonts w:hAnsi="Consolas" w:hint="eastAsia"/>
          <w:szCs w:val="32"/>
        </w:rPr>
        <w:t>觀說</w:t>
      </w:r>
      <w:r w:rsidR="008577A0">
        <w:rPr>
          <w:rStyle w:val="af2"/>
          <w:rFonts w:hAnsi="Consolas"/>
          <w:szCs w:val="32"/>
        </w:rPr>
        <w:footnoteReference w:id="2"/>
      </w:r>
      <w:r w:rsidR="008577A0" w:rsidRPr="003A52D2">
        <w:rPr>
          <w:rFonts w:hAnsi="Consolas" w:hint="eastAsia"/>
          <w:szCs w:val="32"/>
        </w:rPr>
        <w:t xml:space="preserve"> </w:t>
      </w:r>
      <w:r w:rsidRPr="003A52D2">
        <w:rPr>
          <w:rFonts w:hAnsi="Consolas" w:hint="eastAsia"/>
          <w:szCs w:val="32"/>
        </w:rPr>
        <w:t>(</w:t>
      </w:r>
      <w:r w:rsidRPr="003A52D2">
        <w:rPr>
          <w:rFonts w:hAnsi="Calibri" w:hint="eastAsia"/>
          <w:szCs w:val="32"/>
        </w:rPr>
        <w:t>以權利人可行使請求權之客觀狀態決定</w:t>
      </w:r>
      <w:r w:rsidRPr="003A52D2">
        <w:rPr>
          <w:rFonts w:hAnsi="Calibri" w:hint="eastAsia"/>
          <w:szCs w:val="32"/>
        </w:rPr>
        <w:t>)</w:t>
      </w:r>
      <w:r w:rsidRPr="003A52D2">
        <w:rPr>
          <w:rFonts w:hAnsi="Consolas" w:hint="eastAsia"/>
          <w:szCs w:val="32"/>
        </w:rPr>
        <w:t>、主觀說</w:t>
      </w:r>
      <w:r w:rsidR="008859CE">
        <w:rPr>
          <w:rStyle w:val="af2"/>
          <w:rFonts w:hAnsi="Consolas"/>
          <w:szCs w:val="32"/>
        </w:rPr>
        <w:footnoteReference w:id="3"/>
      </w:r>
      <w:r w:rsidR="008859CE" w:rsidRPr="003A52D2">
        <w:rPr>
          <w:rFonts w:hAnsi="Consolas" w:hint="eastAsia"/>
          <w:szCs w:val="32"/>
        </w:rPr>
        <w:t xml:space="preserve"> </w:t>
      </w:r>
      <w:r w:rsidRPr="003A52D2">
        <w:rPr>
          <w:rFonts w:hAnsi="Consolas" w:hint="eastAsia"/>
          <w:szCs w:val="32"/>
        </w:rPr>
        <w:t>(</w:t>
      </w:r>
      <w:r w:rsidRPr="003A52D2">
        <w:rPr>
          <w:rFonts w:hAnsi="Calibri" w:hint="eastAsia"/>
          <w:szCs w:val="32"/>
        </w:rPr>
        <w:t>以權利人知悉其可行使權利之狀態決定</w:t>
      </w:r>
      <w:r w:rsidRPr="003A52D2">
        <w:rPr>
          <w:rFonts w:hAnsi="Calibri" w:hint="eastAsia"/>
          <w:szCs w:val="32"/>
        </w:rPr>
        <w:t>)</w:t>
      </w:r>
      <w:r w:rsidRPr="003A52D2">
        <w:rPr>
          <w:rFonts w:hAnsi="Consolas" w:hint="eastAsia"/>
          <w:szCs w:val="32"/>
        </w:rPr>
        <w:t>、</w:t>
      </w:r>
      <w:r w:rsidR="00375DEA" w:rsidRPr="003A52D2">
        <w:rPr>
          <w:rFonts w:hAnsi="Consolas" w:hint="eastAsia"/>
          <w:szCs w:val="32"/>
        </w:rPr>
        <w:t>以及</w:t>
      </w:r>
      <w:r w:rsidRPr="003A52D2">
        <w:rPr>
          <w:rFonts w:hAnsi="Consolas" w:hint="eastAsia"/>
          <w:szCs w:val="32"/>
        </w:rPr>
        <w:t>合理期待權利人行使請求權說</w:t>
      </w:r>
      <w:r w:rsidRPr="003A52D2">
        <w:rPr>
          <w:rStyle w:val="af2"/>
          <w:rFonts w:hAnsi="Consolas"/>
          <w:szCs w:val="32"/>
        </w:rPr>
        <w:footnoteReference w:id="4"/>
      </w:r>
      <w:r w:rsidR="00DD531E" w:rsidRPr="003A52D2">
        <w:rPr>
          <w:rFonts w:hAnsi="Consolas" w:hint="eastAsia"/>
          <w:szCs w:val="32"/>
        </w:rPr>
        <w:t>之不同</w:t>
      </w:r>
      <w:r w:rsidRPr="003A52D2">
        <w:rPr>
          <w:rFonts w:ascii="標楷體" w:hAnsi="標楷體" w:cs="Calibri" w:hint="eastAsia"/>
          <w:szCs w:val="32"/>
        </w:rPr>
        <w:t>。</w:t>
      </w:r>
    </w:p>
    <w:p w:rsidR="00EC0277" w:rsidRDefault="00665015" w:rsidP="005B5F85">
      <w:pPr>
        <w:pStyle w:val="af"/>
        <w:numPr>
          <w:ilvl w:val="0"/>
          <w:numId w:val="12"/>
        </w:numPr>
        <w:overflowPunct w:val="0"/>
        <w:ind w:leftChars="0" w:left="1134" w:hanging="1134"/>
        <w:rPr>
          <w:rFonts w:ascii="標楷體" w:hAnsi="標楷體"/>
        </w:rPr>
      </w:pPr>
      <w:r w:rsidRPr="003A52D2">
        <w:rPr>
          <w:rFonts w:ascii="標楷體" w:hAnsi="標楷體" w:hint="eastAsia"/>
        </w:rPr>
        <w:t>本院釋</w:t>
      </w:r>
      <w:r w:rsidR="00900732" w:rsidRPr="003A52D2">
        <w:rPr>
          <w:rFonts w:ascii="標楷體" w:hAnsi="標楷體" w:hint="eastAsia"/>
        </w:rPr>
        <w:t>字</w:t>
      </w:r>
      <w:r w:rsidR="004632AA" w:rsidRPr="003A52D2">
        <w:rPr>
          <w:rFonts w:ascii="標楷體" w:hAnsi="標楷體" w:hint="eastAsia"/>
        </w:rPr>
        <w:t>第</w:t>
      </w:r>
      <w:r w:rsidRPr="008C3382">
        <w:rPr>
          <w:rFonts w:ascii="Times New Roman" w:hAnsi="Times New Roman"/>
        </w:rPr>
        <w:t>747</w:t>
      </w:r>
      <w:r w:rsidRPr="003A52D2">
        <w:rPr>
          <w:rFonts w:ascii="標楷體" w:hAnsi="標楷體" w:hint="eastAsia"/>
        </w:rPr>
        <w:t>號解釋：</w:t>
      </w:r>
      <w:r w:rsidR="00DD531E" w:rsidRPr="003A52D2">
        <w:rPr>
          <w:rFonts w:ascii="標楷體" w:hAnsi="標楷體" w:hint="eastAsia"/>
        </w:rPr>
        <w:t>「</w:t>
      </w:r>
      <w:r w:rsidRPr="003A52D2">
        <w:rPr>
          <w:rFonts w:ascii="標楷體" w:hAnsi="標楷體"/>
        </w:rPr>
        <w:t>為維護法之安定性，土地所有權人依本解釋意旨請求徵收地上權之憲法上權利，仍應於一定期限內行使。有關機關於修正系爭規定二時，除應規定土地所有權人得自知悉其權利受侵害時起一定期間內，行使上開</w:t>
      </w:r>
      <w:proofErr w:type="gramStart"/>
      <w:r w:rsidRPr="003A52D2">
        <w:rPr>
          <w:rFonts w:ascii="標楷體" w:hAnsi="標楷體"/>
        </w:rPr>
        <w:t>請求權外</w:t>
      </w:r>
      <w:proofErr w:type="gramEnd"/>
      <w:r w:rsidRPr="003A52D2">
        <w:rPr>
          <w:rFonts w:ascii="標楷體" w:hAnsi="標楷體"/>
        </w:rPr>
        <w:t>，並應規定至遲自穿越工程完工之日起，經過一定較長期間後，其請求權消滅</w:t>
      </w:r>
      <w:r w:rsidR="008D03A7">
        <w:rPr>
          <w:rFonts w:ascii="標楷體" w:hAnsi="標楷體" w:hint="eastAsia"/>
        </w:rPr>
        <w:t>。</w:t>
      </w:r>
      <w:r w:rsidR="00DD531E" w:rsidRPr="003A52D2">
        <w:rPr>
          <w:rFonts w:ascii="標楷體" w:hAnsi="標楷體" w:hint="eastAsia"/>
        </w:rPr>
        <w:t>」</w:t>
      </w:r>
      <w:r w:rsidRPr="003A52D2">
        <w:rPr>
          <w:rFonts w:ascii="標楷體" w:hAnsi="標楷體" w:hint="eastAsia"/>
        </w:rPr>
        <w:t>對於時效期間</w:t>
      </w:r>
      <w:proofErr w:type="gramStart"/>
      <w:r w:rsidR="000A3453" w:rsidRPr="003A52D2">
        <w:rPr>
          <w:rFonts w:ascii="標楷體" w:hAnsi="標楷體" w:hint="eastAsia"/>
        </w:rPr>
        <w:t>採</w:t>
      </w:r>
      <w:proofErr w:type="gramEnd"/>
      <w:r w:rsidR="005A5785" w:rsidRPr="003A52D2">
        <w:rPr>
          <w:rFonts w:ascii="標楷體" w:hAnsi="標楷體" w:hint="eastAsia"/>
        </w:rPr>
        <w:t>短</w:t>
      </w:r>
      <w:r w:rsidR="000A3453" w:rsidRPr="003A52D2">
        <w:rPr>
          <w:rFonts w:ascii="標楷體" w:hAnsi="標楷體" w:hint="eastAsia"/>
        </w:rPr>
        <w:t>、</w:t>
      </w:r>
      <w:r w:rsidR="005A5785" w:rsidRPr="003A52D2">
        <w:rPr>
          <w:rFonts w:ascii="標楷體" w:hAnsi="標楷體" w:hint="eastAsia"/>
        </w:rPr>
        <w:t>長</w:t>
      </w:r>
      <w:r w:rsidR="000A3453" w:rsidRPr="003A52D2">
        <w:rPr>
          <w:rFonts w:ascii="標楷體" w:hAnsi="標楷體" w:hint="eastAsia"/>
        </w:rPr>
        <w:t>期時效</w:t>
      </w:r>
      <w:r w:rsidR="004042EC" w:rsidRPr="00DC2CAE">
        <w:rPr>
          <w:rFonts w:ascii="標楷體" w:hAnsi="標楷體" w:hint="eastAsia"/>
        </w:rPr>
        <w:t>並</w:t>
      </w:r>
      <w:r w:rsidR="00734F62" w:rsidRPr="00DC2CAE">
        <w:rPr>
          <w:rFonts w:ascii="標楷體" w:hAnsi="標楷體" w:hint="eastAsia"/>
        </w:rPr>
        <w:t>行</w:t>
      </w:r>
      <w:r w:rsidR="000A3453" w:rsidRPr="003A52D2">
        <w:rPr>
          <w:rFonts w:ascii="標楷體" w:hAnsi="標楷體" w:hint="eastAsia"/>
        </w:rPr>
        <w:t>，短期(</w:t>
      </w:r>
      <w:proofErr w:type="gramStart"/>
      <w:r w:rsidR="000A3453" w:rsidRPr="003A52D2">
        <w:rPr>
          <w:rFonts w:ascii="標楷體" w:hAnsi="標楷體" w:hint="eastAsia"/>
        </w:rPr>
        <w:t>主觀)</w:t>
      </w:r>
      <w:proofErr w:type="gramEnd"/>
      <w:r w:rsidR="005A5785" w:rsidRPr="003A52D2">
        <w:rPr>
          <w:rFonts w:ascii="標楷體" w:hAnsi="標楷體" w:hint="eastAsia"/>
        </w:rPr>
        <w:t>時效</w:t>
      </w:r>
      <w:r w:rsidR="004919B7" w:rsidRPr="003A52D2">
        <w:rPr>
          <w:rFonts w:ascii="標楷體" w:hAnsi="標楷體" w:hint="eastAsia"/>
        </w:rPr>
        <w:t>部分，以權利人</w:t>
      </w:r>
      <w:r w:rsidR="000A3453" w:rsidRPr="003A52D2">
        <w:rPr>
          <w:rFonts w:ascii="標楷體" w:hAnsi="標楷體"/>
        </w:rPr>
        <w:t>知悉其權利受侵害時</w:t>
      </w:r>
      <w:r w:rsidR="005A5785" w:rsidRPr="003A52D2">
        <w:rPr>
          <w:rFonts w:ascii="標楷體" w:hAnsi="標楷體" w:hint="eastAsia"/>
        </w:rPr>
        <w:t>為時效期間起算點，長期(客觀)時效</w:t>
      </w:r>
      <w:r w:rsidR="004919B7" w:rsidRPr="003A52D2">
        <w:rPr>
          <w:rFonts w:ascii="標楷體" w:hAnsi="標楷體" w:hint="eastAsia"/>
        </w:rPr>
        <w:t>部分</w:t>
      </w:r>
      <w:r w:rsidR="005A5785" w:rsidRPr="003A52D2">
        <w:rPr>
          <w:rFonts w:ascii="標楷體" w:hAnsi="標楷體" w:hint="eastAsia"/>
        </w:rPr>
        <w:t>，則以</w:t>
      </w:r>
      <w:r w:rsidR="005A5785" w:rsidRPr="003A52D2">
        <w:rPr>
          <w:rFonts w:ascii="標楷體" w:hAnsi="標楷體"/>
        </w:rPr>
        <w:t>穿越工程完工之日</w:t>
      </w:r>
      <w:r w:rsidR="009953F3" w:rsidRPr="003A52D2">
        <w:rPr>
          <w:rFonts w:ascii="標楷體" w:hAnsi="標楷體" w:hint="eastAsia"/>
        </w:rPr>
        <w:t>為時效期間起算點</w:t>
      </w:r>
      <w:r w:rsidR="004632AA" w:rsidRPr="003A52D2">
        <w:rPr>
          <w:rFonts w:ascii="標楷體" w:hAnsi="標楷體" w:hint="eastAsia"/>
        </w:rPr>
        <w:t>。</w:t>
      </w:r>
    </w:p>
    <w:p w:rsidR="00EC0277" w:rsidRDefault="004919B7" w:rsidP="005B5F85">
      <w:pPr>
        <w:pStyle w:val="af"/>
        <w:overflowPunct w:val="0"/>
        <w:ind w:leftChars="0" w:left="1134"/>
        <w:rPr>
          <w:rFonts w:ascii="標楷體" w:hAnsi="標楷體"/>
        </w:rPr>
      </w:pPr>
      <w:r w:rsidRPr="00EC0277">
        <w:rPr>
          <w:rFonts w:ascii="標楷體" w:hAnsi="標楷體" w:hint="eastAsia"/>
        </w:rPr>
        <w:t>是</w:t>
      </w:r>
      <w:r w:rsidR="00D0584C" w:rsidRPr="00EC0277">
        <w:rPr>
          <w:rFonts w:ascii="標楷體" w:hAnsi="標楷體" w:hint="eastAsia"/>
        </w:rPr>
        <w:t>，</w:t>
      </w:r>
      <w:r w:rsidR="0054215E" w:rsidRPr="00EC0277">
        <w:rPr>
          <w:rFonts w:ascii="標楷體" w:hAnsi="標楷體" w:hint="eastAsia"/>
        </w:rPr>
        <w:t>公法上請求權時效之起算點，並不以僅</w:t>
      </w:r>
      <w:proofErr w:type="gramStart"/>
      <w:r w:rsidR="0054215E" w:rsidRPr="00EC0277">
        <w:rPr>
          <w:rFonts w:ascii="標楷體" w:hAnsi="標楷體" w:hint="eastAsia"/>
        </w:rPr>
        <w:t>採客觀說為必</w:t>
      </w:r>
      <w:r w:rsidR="0054215E" w:rsidRPr="00EC0277">
        <w:rPr>
          <w:rFonts w:ascii="標楷體" w:hAnsi="標楷體" w:hint="eastAsia"/>
        </w:rPr>
        <w:lastRenderedPageBreak/>
        <w:t>要</w:t>
      </w:r>
      <w:proofErr w:type="gramEnd"/>
      <w:r w:rsidR="009254B6" w:rsidRPr="00EC0277">
        <w:rPr>
          <w:rFonts w:ascii="標楷體" w:hAnsi="標楷體" w:hint="eastAsia"/>
        </w:rPr>
        <w:t>，</w:t>
      </w:r>
      <w:r w:rsidR="0054215E" w:rsidRPr="00EC0277">
        <w:rPr>
          <w:rFonts w:ascii="標楷體" w:hAnsi="標楷體" w:hint="eastAsia"/>
        </w:rPr>
        <w:t>而應視</w:t>
      </w:r>
      <w:r w:rsidR="00D0584C" w:rsidRPr="00EC0277">
        <w:rPr>
          <w:rFonts w:ascii="標楷體" w:hAnsi="標楷體" w:hint="eastAsia"/>
        </w:rPr>
        <w:t>保障該</w:t>
      </w:r>
      <w:r w:rsidRPr="00EC0277">
        <w:rPr>
          <w:rFonts w:ascii="標楷體" w:hAnsi="標楷體" w:hint="eastAsia"/>
        </w:rPr>
        <w:t>請求</w:t>
      </w:r>
      <w:r w:rsidR="00D0584C" w:rsidRPr="00EC0277">
        <w:rPr>
          <w:rFonts w:ascii="標楷體" w:hAnsi="標楷體" w:hint="eastAsia"/>
        </w:rPr>
        <w:t>權之目的、請求權人於通常情</w:t>
      </w:r>
      <w:r w:rsidR="008F5367" w:rsidRPr="00EC0277">
        <w:rPr>
          <w:rFonts w:ascii="標楷體" w:hAnsi="標楷體" w:hint="eastAsia"/>
        </w:rPr>
        <w:t>形</w:t>
      </w:r>
      <w:r w:rsidR="009254B6" w:rsidRPr="00EC0277">
        <w:rPr>
          <w:rFonts w:ascii="標楷體" w:hAnsi="標楷體" w:hint="eastAsia"/>
        </w:rPr>
        <w:t>下知悉請求權構成要件之可能性、</w:t>
      </w:r>
      <w:r w:rsidR="00D0584C" w:rsidRPr="00EC0277">
        <w:rPr>
          <w:rFonts w:ascii="標楷體" w:hAnsi="標楷體" w:hint="eastAsia"/>
        </w:rPr>
        <w:t>可期待性</w:t>
      </w:r>
      <w:r w:rsidR="006247C3">
        <w:rPr>
          <w:rStyle w:val="af2"/>
          <w:rFonts w:ascii="標楷體" w:hAnsi="標楷體"/>
        </w:rPr>
        <w:footnoteReference w:id="5"/>
      </w:r>
      <w:r w:rsidR="00D0584C" w:rsidRPr="00EC0277">
        <w:rPr>
          <w:rFonts w:ascii="標楷體" w:hAnsi="標楷體" w:hint="eastAsia"/>
        </w:rPr>
        <w:t>，以及主管機關對於請求權</w:t>
      </w:r>
      <w:r w:rsidR="008F5367" w:rsidRPr="00EC0277">
        <w:rPr>
          <w:rFonts w:ascii="標楷體" w:hAnsi="標楷體" w:hint="eastAsia"/>
        </w:rPr>
        <w:t>人</w:t>
      </w:r>
      <w:r w:rsidR="00D0584C" w:rsidRPr="00EC0277">
        <w:rPr>
          <w:rFonts w:ascii="標楷體" w:hAnsi="標楷體" w:hint="eastAsia"/>
        </w:rPr>
        <w:t>行使權利應負擔之義務而定</w:t>
      </w:r>
      <w:r w:rsidR="008F5367" w:rsidRPr="00EC0277">
        <w:rPr>
          <w:rFonts w:ascii="標楷體" w:hAnsi="標楷體" w:hint="eastAsia"/>
        </w:rPr>
        <w:t>。</w:t>
      </w:r>
      <w:r w:rsidR="006247C3" w:rsidRPr="00EC0277">
        <w:rPr>
          <w:rFonts w:ascii="標楷體" w:hAnsi="標楷體" w:hint="eastAsia"/>
        </w:rPr>
        <w:t>立法機關據此所為有關請求權時效期間之起算點</w:t>
      </w:r>
      <w:r w:rsidR="008F5367" w:rsidRPr="00EC0277">
        <w:rPr>
          <w:rFonts w:ascii="標楷體" w:hAnsi="標楷體" w:hint="eastAsia"/>
        </w:rPr>
        <w:t>，合理</w:t>
      </w:r>
      <w:r w:rsidR="006247C3" w:rsidRPr="00EC0277">
        <w:rPr>
          <w:rFonts w:ascii="標楷體" w:hAnsi="標楷體" w:hint="eastAsia"/>
        </w:rPr>
        <w:t>時效期</w:t>
      </w:r>
      <w:r w:rsidR="008F5367" w:rsidRPr="00EC0277">
        <w:rPr>
          <w:rFonts w:ascii="標楷體" w:hAnsi="標楷體" w:hint="eastAsia"/>
        </w:rPr>
        <w:t>間</w:t>
      </w:r>
      <w:r w:rsidR="006247C3" w:rsidRPr="00EC0277">
        <w:rPr>
          <w:rFonts w:ascii="標楷體" w:hAnsi="標楷體" w:hint="eastAsia"/>
        </w:rPr>
        <w:t>之規定，屬立法裁量之範圍。</w:t>
      </w:r>
    </w:p>
    <w:p w:rsidR="001B2DDD" w:rsidRPr="00EC0277" w:rsidRDefault="008F5367" w:rsidP="005B5F85">
      <w:pPr>
        <w:pStyle w:val="af"/>
        <w:numPr>
          <w:ilvl w:val="0"/>
          <w:numId w:val="12"/>
        </w:numPr>
        <w:overflowPunct w:val="0"/>
        <w:ind w:leftChars="0" w:left="1134" w:hanging="1134"/>
        <w:rPr>
          <w:rFonts w:ascii="標楷體" w:hAnsi="標楷體"/>
        </w:rPr>
      </w:pPr>
      <w:r w:rsidRPr="00EC0277">
        <w:rPr>
          <w:rFonts w:ascii="標楷體" w:hAnsi="標楷體" w:hint="eastAsia"/>
        </w:rPr>
        <w:t>土地法第</w:t>
      </w:r>
      <w:r w:rsidRPr="00CD6479">
        <w:rPr>
          <w:rFonts w:ascii="Times New Roman" w:hAnsi="Times New Roman"/>
        </w:rPr>
        <w:t>219</w:t>
      </w:r>
      <w:r w:rsidRPr="00EC0277">
        <w:rPr>
          <w:rFonts w:ascii="標楷體" w:hAnsi="標楷體" w:hint="eastAsia"/>
        </w:rPr>
        <w:t>條第</w:t>
      </w:r>
      <w:r w:rsidRPr="00CD6479">
        <w:rPr>
          <w:rFonts w:ascii="Times New Roman" w:hAnsi="Times New Roman"/>
        </w:rPr>
        <w:t>1</w:t>
      </w:r>
      <w:r w:rsidRPr="00EC0277">
        <w:rPr>
          <w:rFonts w:ascii="標楷體" w:hAnsi="標楷體" w:hint="eastAsia"/>
        </w:rPr>
        <w:t>項</w:t>
      </w:r>
      <w:r w:rsidR="00145A1A" w:rsidRPr="0054215E">
        <w:rPr>
          <w:rFonts w:hint="eastAsia"/>
        </w:rPr>
        <w:t>規定</w:t>
      </w:r>
      <w:r w:rsidR="00154CD0" w:rsidRPr="0054215E">
        <w:rPr>
          <w:rFonts w:hint="eastAsia"/>
        </w:rPr>
        <w:t>：「私有土地經徵</w:t>
      </w:r>
      <w:r w:rsidR="00154CD0" w:rsidRPr="00A9519E">
        <w:rPr>
          <w:rFonts w:hint="eastAsia"/>
        </w:rPr>
        <w:t>收後，有左列情形之</w:t>
      </w:r>
      <w:proofErr w:type="gramStart"/>
      <w:r w:rsidR="00154CD0" w:rsidRPr="00A9519E">
        <w:rPr>
          <w:rFonts w:hint="eastAsia"/>
        </w:rPr>
        <w:t>一</w:t>
      </w:r>
      <w:proofErr w:type="gramEnd"/>
      <w:r w:rsidR="00154CD0" w:rsidRPr="00A9519E">
        <w:rPr>
          <w:rFonts w:hint="eastAsia"/>
        </w:rPr>
        <w:t>者，原土地所有權人得於徵收補償發給完竣屆滿</w:t>
      </w:r>
      <w:r w:rsidR="000F481F" w:rsidRPr="00CD6479">
        <w:rPr>
          <w:rFonts w:ascii="Times New Roman" w:hAnsi="Times New Roman"/>
        </w:rPr>
        <w:t>1</w:t>
      </w:r>
      <w:r w:rsidR="00154CD0" w:rsidRPr="00A9519E">
        <w:rPr>
          <w:rFonts w:hint="eastAsia"/>
        </w:rPr>
        <w:t>年之次日起</w:t>
      </w:r>
      <w:r w:rsidR="00154CD0" w:rsidRPr="00CD6479">
        <w:rPr>
          <w:rFonts w:ascii="Times New Roman" w:hAnsi="Times New Roman"/>
        </w:rPr>
        <w:t>5</w:t>
      </w:r>
      <w:r w:rsidR="00154CD0" w:rsidRPr="00A9519E">
        <w:rPr>
          <w:rFonts w:hint="eastAsia"/>
        </w:rPr>
        <w:t>年內，向該管直轄市或縣（市）地政機關聲請照徵收價額收回其土地</w:t>
      </w:r>
      <w:proofErr w:type="gramStart"/>
      <w:r w:rsidR="00154CD0" w:rsidRPr="00A9519E">
        <w:rPr>
          <w:rFonts w:hint="eastAsia"/>
        </w:rPr>
        <w:t>︰</w:t>
      </w:r>
      <w:proofErr w:type="gramEnd"/>
      <w:r w:rsidR="00154CD0" w:rsidRPr="00A9519E">
        <w:rPr>
          <w:rFonts w:hint="eastAsia"/>
        </w:rPr>
        <w:t>一、徵收補償發給完竣屆滿</w:t>
      </w:r>
      <w:r w:rsidR="000F481F" w:rsidRPr="00CD6479">
        <w:rPr>
          <w:rFonts w:ascii="Times New Roman" w:hAnsi="Times New Roman" w:hint="eastAsia"/>
        </w:rPr>
        <w:t>1</w:t>
      </w:r>
      <w:r w:rsidR="00154CD0" w:rsidRPr="00A9519E">
        <w:rPr>
          <w:rFonts w:hint="eastAsia"/>
        </w:rPr>
        <w:t>年，未依徵收計畫開始使用者。二、未依核准徵收原定興辦事業使用者。」</w:t>
      </w:r>
      <w:r>
        <w:rPr>
          <w:rFonts w:hint="eastAsia"/>
        </w:rPr>
        <w:t>係</w:t>
      </w:r>
      <w:r w:rsidR="00154CD0" w:rsidRPr="00A9519E">
        <w:rPr>
          <w:rFonts w:hint="eastAsia"/>
        </w:rPr>
        <w:t>以「徵收補償發給完竣屆滿</w:t>
      </w:r>
      <w:r w:rsidR="00CD6479" w:rsidRPr="00CD6479">
        <w:rPr>
          <w:rFonts w:ascii="Times New Roman" w:hAnsi="Times New Roman"/>
        </w:rPr>
        <w:t>1</w:t>
      </w:r>
      <w:r w:rsidR="00154CD0" w:rsidRPr="00A9519E">
        <w:rPr>
          <w:rFonts w:hint="eastAsia"/>
        </w:rPr>
        <w:t>年之次日」為</w:t>
      </w:r>
      <w:r w:rsidR="00145A1A">
        <w:rPr>
          <w:rFonts w:hint="eastAsia"/>
        </w:rPr>
        <w:t>消滅</w:t>
      </w:r>
      <w:r w:rsidR="00154CD0" w:rsidRPr="00A9519E">
        <w:rPr>
          <w:rFonts w:hint="eastAsia"/>
        </w:rPr>
        <w:t>時效</w:t>
      </w:r>
      <w:r w:rsidR="00145A1A">
        <w:rPr>
          <w:rFonts w:hint="eastAsia"/>
        </w:rPr>
        <w:t>期間</w:t>
      </w:r>
      <w:r w:rsidR="00154CD0" w:rsidRPr="00A9519E">
        <w:rPr>
          <w:rFonts w:hint="eastAsia"/>
        </w:rPr>
        <w:t>起算點，</w:t>
      </w:r>
      <w:proofErr w:type="gramStart"/>
      <w:r w:rsidR="0037253D">
        <w:rPr>
          <w:rFonts w:hint="eastAsia"/>
        </w:rPr>
        <w:t>採</w:t>
      </w:r>
      <w:proofErr w:type="gramEnd"/>
      <w:r>
        <w:rPr>
          <w:rFonts w:hint="eastAsia"/>
        </w:rPr>
        <w:t>客觀說</w:t>
      </w:r>
      <w:r w:rsidR="001B2DDD" w:rsidRPr="00EC0277">
        <w:rPr>
          <w:rFonts w:ascii="標楷體" w:hAnsi="標楷體" w:hint="eastAsia"/>
        </w:rPr>
        <w:t>。</w:t>
      </w:r>
      <w:r w:rsidR="001B2DDD">
        <w:rPr>
          <w:rFonts w:hint="eastAsia"/>
        </w:rPr>
        <w:t>其適用結果</w:t>
      </w:r>
      <w:r w:rsidR="001B2DDD" w:rsidRPr="00EC0277">
        <w:rPr>
          <w:rFonts w:ascii="標楷體" w:hAnsi="標楷體" w:hint="eastAsia"/>
        </w:rPr>
        <w:t>：</w:t>
      </w:r>
    </w:p>
    <w:p w:rsidR="00987F46" w:rsidRPr="00987F46" w:rsidRDefault="001B2DDD" w:rsidP="005B5F85">
      <w:pPr>
        <w:pStyle w:val="af"/>
        <w:numPr>
          <w:ilvl w:val="0"/>
          <w:numId w:val="13"/>
        </w:numPr>
        <w:overflowPunct w:val="0"/>
        <w:ind w:leftChars="0"/>
        <w:rPr>
          <w:color w:val="FF0000"/>
        </w:rPr>
      </w:pPr>
      <w:r w:rsidRPr="00987F46">
        <w:rPr>
          <w:rFonts w:ascii="標楷體" w:hAnsi="標楷體" w:hint="eastAsia"/>
        </w:rPr>
        <w:t>無待請求權發生之構成要件是否存在，時效期間自起算點即開始進行，乃至完成，</w:t>
      </w:r>
      <w:r w:rsidR="00F72EE5">
        <w:rPr>
          <w:rFonts w:hint="eastAsia"/>
        </w:rPr>
        <w:t>發生請求權尚未發生</w:t>
      </w:r>
      <w:r w:rsidR="00F72EE5" w:rsidRPr="00987F46">
        <w:rPr>
          <w:rFonts w:ascii="標楷體" w:hAnsi="標楷體" w:hint="eastAsia"/>
        </w:rPr>
        <w:t>，</w:t>
      </w:r>
      <w:r w:rsidR="00EF443C" w:rsidRPr="00987F46">
        <w:rPr>
          <w:rFonts w:ascii="標楷體" w:hAnsi="標楷體" w:hint="eastAsia"/>
        </w:rPr>
        <w:t>請求權</w:t>
      </w:r>
      <w:r w:rsidRPr="00987F46">
        <w:rPr>
          <w:rFonts w:ascii="標楷體" w:hAnsi="標楷體" w:hint="eastAsia"/>
        </w:rPr>
        <w:t>業已</w:t>
      </w:r>
      <w:r w:rsidR="00EF443C" w:rsidRPr="00987F46">
        <w:rPr>
          <w:rFonts w:ascii="標楷體" w:hAnsi="標楷體" w:hint="eastAsia"/>
        </w:rPr>
        <w:t>消滅</w:t>
      </w:r>
      <w:r w:rsidR="008162FE" w:rsidRPr="00987F46">
        <w:rPr>
          <w:rFonts w:ascii="標楷體" w:hAnsi="標楷體" w:hint="eastAsia"/>
        </w:rPr>
        <w:t>之結果</w:t>
      </w:r>
      <w:r w:rsidR="00EF443C">
        <w:rPr>
          <w:rStyle w:val="af2"/>
          <w:rFonts w:ascii="標楷體" w:hAnsi="標楷體"/>
        </w:rPr>
        <w:footnoteReference w:id="6"/>
      </w:r>
      <w:r w:rsidR="008162FE">
        <w:rPr>
          <w:rFonts w:hint="eastAsia"/>
        </w:rPr>
        <w:t>，無異剝奪</w:t>
      </w:r>
      <w:r w:rsidR="00704771">
        <w:rPr>
          <w:rFonts w:hint="eastAsia"/>
        </w:rPr>
        <w:t>土地所有權人之權利</w:t>
      </w:r>
      <w:r w:rsidR="00704771">
        <w:rPr>
          <w:rStyle w:val="af2"/>
        </w:rPr>
        <w:footnoteReference w:id="7"/>
      </w:r>
      <w:r w:rsidRPr="00987F46">
        <w:rPr>
          <w:rFonts w:ascii="標楷體" w:hAnsi="標楷體" w:hint="eastAsia"/>
        </w:rPr>
        <w:t>；</w:t>
      </w:r>
    </w:p>
    <w:p w:rsidR="00154CD0" w:rsidRPr="00987F46" w:rsidRDefault="00145A1A" w:rsidP="005B5F85">
      <w:pPr>
        <w:pStyle w:val="af"/>
        <w:numPr>
          <w:ilvl w:val="0"/>
          <w:numId w:val="13"/>
        </w:numPr>
        <w:overflowPunct w:val="0"/>
        <w:ind w:leftChars="0"/>
        <w:rPr>
          <w:color w:val="FF0000"/>
        </w:rPr>
      </w:pPr>
      <w:r>
        <w:rPr>
          <w:rFonts w:hint="eastAsia"/>
        </w:rPr>
        <w:t>在</w:t>
      </w:r>
      <w:r w:rsidR="009B1FF2" w:rsidRPr="00F975E7">
        <w:rPr>
          <w:rFonts w:ascii="標楷體" w:hAnsi="標楷體" w:hint="eastAsia"/>
        </w:rPr>
        <w:t>該管直轄市或縣(市)</w:t>
      </w:r>
      <w:r>
        <w:rPr>
          <w:rFonts w:hint="eastAsia"/>
        </w:rPr>
        <w:t>主管機關履行憲法要求之</w:t>
      </w:r>
      <w:r w:rsidR="001C649F" w:rsidRPr="00987F46">
        <w:rPr>
          <w:rFonts w:ascii="標楷體" w:hAnsi="標楷體" w:hint="eastAsia"/>
        </w:rPr>
        <w:t>「</w:t>
      </w:r>
      <w:r w:rsidR="001C649F">
        <w:rPr>
          <w:rFonts w:hint="eastAsia"/>
        </w:rPr>
        <w:t>告知</w:t>
      </w:r>
      <w:r w:rsidR="001B2DDD">
        <w:rPr>
          <w:rFonts w:hint="eastAsia"/>
        </w:rPr>
        <w:t>義務</w:t>
      </w:r>
      <w:r w:rsidR="001C649F" w:rsidRPr="00987F46">
        <w:rPr>
          <w:rFonts w:ascii="標楷體" w:hAnsi="標楷體" w:hint="eastAsia"/>
        </w:rPr>
        <w:t>」</w:t>
      </w:r>
      <w:r w:rsidR="001B2DDD" w:rsidRPr="00987F46">
        <w:rPr>
          <w:rFonts w:ascii="標楷體" w:hAnsi="標楷體" w:hint="eastAsia"/>
        </w:rPr>
        <w:t>之</w:t>
      </w:r>
      <w:r>
        <w:rPr>
          <w:rFonts w:hint="eastAsia"/>
        </w:rPr>
        <w:t>正當</w:t>
      </w:r>
      <w:r w:rsidR="00F72EE5">
        <w:rPr>
          <w:rFonts w:hint="eastAsia"/>
        </w:rPr>
        <w:t>行政</w:t>
      </w:r>
      <w:r>
        <w:rPr>
          <w:rFonts w:hint="eastAsia"/>
        </w:rPr>
        <w:t>程序前</w:t>
      </w:r>
      <w:r w:rsidR="00F72EE5" w:rsidRPr="00987F46">
        <w:rPr>
          <w:rFonts w:ascii="標楷體" w:hAnsi="標楷體" w:hint="eastAsia"/>
        </w:rPr>
        <w:t>，</w:t>
      </w:r>
      <w:r>
        <w:rPr>
          <w:rFonts w:hint="eastAsia"/>
        </w:rPr>
        <w:t>已開始</w:t>
      </w:r>
      <w:r w:rsidR="001B2DDD">
        <w:rPr>
          <w:rFonts w:hint="eastAsia"/>
        </w:rPr>
        <w:t>進行</w:t>
      </w:r>
      <w:r>
        <w:rPr>
          <w:rFonts w:hint="eastAsia"/>
        </w:rPr>
        <w:t>之時效期間</w:t>
      </w:r>
      <w:r w:rsidR="001C649F">
        <w:rPr>
          <w:rFonts w:hint="eastAsia"/>
        </w:rPr>
        <w:t>並不停止</w:t>
      </w:r>
      <w:r w:rsidR="001C649F" w:rsidRPr="00987F46">
        <w:rPr>
          <w:rFonts w:ascii="標楷體" w:hAnsi="標楷體" w:hint="eastAsia"/>
        </w:rPr>
        <w:t>，在</w:t>
      </w:r>
      <w:r w:rsidR="00F72EE5">
        <w:rPr>
          <w:rFonts w:hint="eastAsia"/>
        </w:rPr>
        <w:t>原土地</w:t>
      </w:r>
      <w:r>
        <w:rPr>
          <w:rFonts w:hint="eastAsia"/>
        </w:rPr>
        <w:t>有權人</w:t>
      </w:r>
      <w:r w:rsidR="00F72EE5">
        <w:rPr>
          <w:rFonts w:hint="eastAsia"/>
        </w:rPr>
        <w:t>之收回請求權</w:t>
      </w:r>
      <w:r w:rsidR="001C649F" w:rsidRPr="00987F46">
        <w:rPr>
          <w:rFonts w:ascii="標楷體" w:hAnsi="標楷體" w:hint="eastAsia"/>
        </w:rPr>
        <w:t>，</w:t>
      </w:r>
      <w:r w:rsidR="00F72EE5">
        <w:rPr>
          <w:rFonts w:hint="eastAsia"/>
        </w:rPr>
        <w:t>未能被合理期待其有行使可能情形下</w:t>
      </w:r>
      <w:r w:rsidR="00F72EE5" w:rsidRPr="00987F46">
        <w:rPr>
          <w:rFonts w:ascii="標楷體" w:hAnsi="標楷體" w:hint="eastAsia"/>
        </w:rPr>
        <w:t>，</w:t>
      </w:r>
      <w:r w:rsidR="001C649F" w:rsidRPr="00987F46">
        <w:rPr>
          <w:rFonts w:ascii="標楷體" w:hAnsi="標楷體" w:hint="eastAsia"/>
        </w:rPr>
        <w:t>請求權</w:t>
      </w:r>
      <w:r w:rsidR="001C649F" w:rsidRPr="00B95BAA">
        <w:rPr>
          <w:rFonts w:hint="eastAsia"/>
        </w:rPr>
        <w:t>即可因時效期間已屆滿</w:t>
      </w:r>
      <w:r w:rsidR="000F481F" w:rsidRPr="00CD6479">
        <w:rPr>
          <w:rFonts w:ascii="Times New Roman" w:hAnsi="Times New Roman"/>
        </w:rPr>
        <w:t>5</w:t>
      </w:r>
      <w:r w:rsidR="001C649F" w:rsidRPr="00B95BAA">
        <w:rPr>
          <w:rFonts w:hint="eastAsia"/>
        </w:rPr>
        <w:t>年</w:t>
      </w:r>
      <w:r w:rsidR="00F72EE5">
        <w:rPr>
          <w:rFonts w:hint="eastAsia"/>
        </w:rPr>
        <w:t>歸於</w:t>
      </w:r>
      <w:r>
        <w:rPr>
          <w:rFonts w:hint="eastAsia"/>
        </w:rPr>
        <w:t>消滅</w:t>
      </w:r>
      <w:r w:rsidR="00F72EE5" w:rsidRPr="00987F46">
        <w:rPr>
          <w:rFonts w:ascii="標楷體" w:hAnsi="標楷體" w:hint="eastAsia"/>
        </w:rPr>
        <w:t>，</w:t>
      </w:r>
      <w:r>
        <w:rPr>
          <w:rFonts w:hint="eastAsia"/>
        </w:rPr>
        <w:t>將國家未履行法定義務</w:t>
      </w:r>
      <w:r w:rsidR="00F72EE5">
        <w:rPr>
          <w:rFonts w:hint="eastAsia"/>
        </w:rPr>
        <w:t>之</w:t>
      </w:r>
      <w:proofErr w:type="gramStart"/>
      <w:r w:rsidR="00F72EE5">
        <w:rPr>
          <w:rFonts w:hint="eastAsia"/>
        </w:rPr>
        <w:t>不</w:t>
      </w:r>
      <w:proofErr w:type="gramEnd"/>
      <w:r>
        <w:rPr>
          <w:rFonts w:hint="eastAsia"/>
        </w:rPr>
        <w:t>利益</w:t>
      </w:r>
      <w:r w:rsidR="001C649F" w:rsidRPr="00987F46">
        <w:rPr>
          <w:rFonts w:ascii="標楷體" w:hAnsi="標楷體" w:hint="eastAsia"/>
        </w:rPr>
        <w:t>，</w:t>
      </w:r>
      <w:r>
        <w:rPr>
          <w:rFonts w:hint="eastAsia"/>
        </w:rPr>
        <w:t>轉嫁由原土地所有權人負擔</w:t>
      </w:r>
      <w:r w:rsidR="00F72EE5" w:rsidRPr="00987F46">
        <w:rPr>
          <w:rFonts w:ascii="標楷體" w:hAnsi="標楷體" w:hint="eastAsia"/>
        </w:rPr>
        <w:t>，</w:t>
      </w:r>
      <w:r>
        <w:rPr>
          <w:rFonts w:hint="eastAsia"/>
        </w:rPr>
        <w:t>自有</w:t>
      </w:r>
      <w:r w:rsidR="008B4387">
        <w:rPr>
          <w:rFonts w:hint="eastAsia"/>
        </w:rPr>
        <w:t>違</w:t>
      </w:r>
      <w:r>
        <w:rPr>
          <w:rFonts w:hint="eastAsia"/>
        </w:rPr>
        <w:t>憲法保障財產權之</w:t>
      </w:r>
      <w:r w:rsidR="00F72EE5">
        <w:rPr>
          <w:rFonts w:hint="eastAsia"/>
        </w:rPr>
        <w:t>意旨</w:t>
      </w:r>
      <w:r w:rsidR="00F72EE5" w:rsidRPr="00987F46">
        <w:rPr>
          <w:rFonts w:ascii="標楷體" w:hAnsi="標楷體" w:hint="eastAsia"/>
        </w:rPr>
        <w:t>。</w:t>
      </w:r>
    </w:p>
    <w:p w:rsidR="00145A1A" w:rsidRDefault="00145A1A" w:rsidP="005B5F85">
      <w:pPr>
        <w:overflowPunct w:val="0"/>
        <w:ind w:firstLineChars="200" w:firstLine="640"/>
      </w:pPr>
    </w:p>
    <w:p w:rsidR="006D1EB2" w:rsidRPr="00B95BAA" w:rsidRDefault="00460540" w:rsidP="005B5F85">
      <w:pPr>
        <w:overflowPunct w:val="0"/>
        <w:rPr>
          <w:rFonts w:ascii="標楷體" w:hAnsi="標楷體"/>
        </w:rPr>
      </w:pPr>
      <w:r>
        <w:rPr>
          <w:rFonts w:hint="eastAsia"/>
        </w:rPr>
        <w:t xml:space="preserve">    </w:t>
      </w:r>
      <w:r w:rsidR="005257AE" w:rsidRPr="00704771">
        <w:rPr>
          <w:rFonts w:ascii="標楷體" w:hAnsi="標楷體" w:hint="eastAsia"/>
        </w:rPr>
        <w:t>綜上，</w:t>
      </w:r>
      <w:r w:rsidR="00154CD0" w:rsidRPr="00704771">
        <w:rPr>
          <w:rFonts w:ascii="標楷體" w:hAnsi="標楷體" w:hint="eastAsia"/>
        </w:rPr>
        <w:t>收回權為公法上之財產請求權，為符合憲法第</w:t>
      </w:r>
      <w:r w:rsidR="00154CD0" w:rsidRPr="00042888">
        <w:rPr>
          <w:rFonts w:ascii="Times New Roman" w:hAnsi="Times New Roman"/>
        </w:rPr>
        <w:t>15</w:t>
      </w:r>
      <w:r w:rsidR="00154CD0" w:rsidRPr="00704771">
        <w:rPr>
          <w:rFonts w:ascii="標楷體" w:hAnsi="標楷體" w:hint="eastAsia"/>
        </w:rPr>
        <w:t>條保障人民財產權之意旨，主</w:t>
      </w:r>
      <w:r w:rsidR="00154CD0" w:rsidRPr="00704771">
        <w:rPr>
          <w:rFonts w:ascii="標楷體" w:hAnsi="標楷體"/>
        </w:rPr>
        <w:t>管機關就</w:t>
      </w:r>
      <w:r w:rsidR="006D1EB2" w:rsidRPr="00704771">
        <w:rPr>
          <w:rFonts w:ascii="標楷體" w:hAnsi="標楷體" w:hint="eastAsia"/>
        </w:rPr>
        <w:t>需用土地人對於</w:t>
      </w:r>
      <w:r w:rsidR="00154CD0" w:rsidRPr="00704771">
        <w:rPr>
          <w:rFonts w:ascii="標楷體" w:hAnsi="標楷體"/>
        </w:rPr>
        <w:t>徵收土地</w:t>
      </w:r>
      <w:r w:rsidR="00154CD0" w:rsidRPr="00704771">
        <w:rPr>
          <w:rFonts w:ascii="標楷體" w:hAnsi="標楷體" w:hint="eastAsia"/>
        </w:rPr>
        <w:t>之後續使用情形</w:t>
      </w:r>
      <w:r w:rsidR="00154CD0" w:rsidRPr="00704771">
        <w:rPr>
          <w:rFonts w:ascii="標楷體" w:hAnsi="標楷體"/>
        </w:rPr>
        <w:t>，應定期通</w:t>
      </w:r>
      <w:r w:rsidR="00154CD0" w:rsidRPr="00704771">
        <w:rPr>
          <w:rFonts w:ascii="標楷體" w:hAnsi="標楷體" w:hint="eastAsia"/>
        </w:rPr>
        <w:t>知原</w:t>
      </w:r>
      <w:r w:rsidR="00154CD0" w:rsidRPr="00704771">
        <w:rPr>
          <w:rFonts w:ascii="標楷體" w:hAnsi="標楷體"/>
        </w:rPr>
        <w:t>土地所有權人</w:t>
      </w:r>
      <w:r w:rsidR="00154CD0" w:rsidRPr="00704771">
        <w:rPr>
          <w:rFonts w:ascii="標楷體" w:hAnsi="標楷體" w:hint="eastAsia"/>
        </w:rPr>
        <w:t>，使其得於充分資訊下，</w:t>
      </w:r>
      <w:r w:rsidR="00704771" w:rsidRPr="00704771">
        <w:rPr>
          <w:rFonts w:ascii="標楷體" w:hAnsi="標楷體" w:hint="eastAsia"/>
        </w:rPr>
        <w:t>適時</w:t>
      </w:r>
      <w:r w:rsidR="00154CD0" w:rsidRPr="00704771">
        <w:rPr>
          <w:rFonts w:ascii="標楷體" w:hAnsi="標楷體" w:hint="eastAsia"/>
        </w:rPr>
        <w:t>行使收回</w:t>
      </w:r>
      <w:r w:rsidR="00154CD0" w:rsidRPr="00704771">
        <w:rPr>
          <w:rFonts w:ascii="標楷體" w:hAnsi="標楷體"/>
        </w:rPr>
        <w:t>權</w:t>
      </w:r>
      <w:r w:rsidR="00154CD0" w:rsidRPr="00704771">
        <w:rPr>
          <w:rFonts w:ascii="標楷體" w:hAnsi="標楷體" w:hint="eastAsia"/>
        </w:rPr>
        <w:t>，為</w:t>
      </w:r>
      <w:r w:rsidR="00154CD0" w:rsidRPr="00704771">
        <w:rPr>
          <w:rFonts w:ascii="標楷體" w:hAnsi="標楷體"/>
        </w:rPr>
        <w:t>憲法要求之</w:t>
      </w:r>
      <w:r w:rsidR="00154CD0" w:rsidRPr="00704771">
        <w:rPr>
          <w:rFonts w:ascii="標楷體" w:hAnsi="標楷體" w:hint="eastAsia"/>
        </w:rPr>
        <w:t>正當行政程序之一環。</w:t>
      </w:r>
      <w:r w:rsidR="006D1EB2" w:rsidRPr="00B95BAA">
        <w:rPr>
          <w:rFonts w:ascii="標楷體" w:hAnsi="標楷體" w:hint="eastAsia"/>
        </w:rPr>
        <w:t>修法時自應探究本解釋之本旨，至少應</w:t>
      </w:r>
      <w:r w:rsidR="0035345E" w:rsidRPr="00EE1049">
        <w:rPr>
          <w:rFonts w:ascii="標楷體" w:hAnsi="標楷體" w:hint="eastAsia"/>
        </w:rPr>
        <w:t>增訂自該管直轄市或縣(市)主</w:t>
      </w:r>
      <w:r w:rsidR="0035345E" w:rsidRPr="005E7DD6">
        <w:rPr>
          <w:rFonts w:ascii="標楷體" w:hAnsi="標楷體" w:hint="eastAsia"/>
        </w:rPr>
        <w:t>管機關為合法告知之次日起算之</w:t>
      </w:r>
      <w:proofErr w:type="gramStart"/>
      <w:r w:rsidR="0035345E" w:rsidRPr="005E7DD6">
        <w:rPr>
          <w:rFonts w:ascii="標楷體" w:hAnsi="標楷體" w:hint="eastAsia"/>
        </w:rPr>
        <w:t>主觀(</w:t>
      </w:r>
      <w:proofErr w:type="gramEnd"/>
      <w:r w:rsidR="0035345E" w:rsidRPr="005E7DD6">
        <w:rPr>
          <w:rFonts w:ascii="標楷體" w:hAnsi="標楷體" w:hint="eastAsia"/>
        </w:rPr>
        <w:t>短期)時效規定</w:t>
      </w:r>
      <w:r w:rsidR="003158A5" w:rsidRPr="00B95BAA">
        <w:rPr>
          <w:rFonts w:ascii="標楷體" w:hAnsi="標楷體" w:hint="eastAsia"/>
        </w:rPr>
        <w:t>，</w:t>
      </w:r>
      <w:r w:rsidR="00B95BAA" w:rsidRPr="00B95BAA">
        <w:rPr>
          <w:rFonts w:ascii="標楷體" w:hAnsi="標楷體" w:hint="eastAsia"/>
        </w:rPr>
        <w:t>以</w:t>
      </w:r>
      <w:r w:rsidR="00C529B2" w:rsidRPr="00B95BAA">
        <w:rPr>
          <w:rFonts w:ascii="標楷體" w:hAnsi="標楷體" w:hint="eastAsia"/>
        </w:rPr>
        <w:t>符合本解釋意旨。</w:t>
      </w:r>
      <w:bookmarkStart w:id="0" w:name="_GoBack"/>
      <w:bookmarkEnd w:id="0"/>
    </w:p>
    <w:p w:rsidR="003E324E" w:rsidRPr="00375DEA" w:rsidRDefault="003E324E" w:rsidP="006D52C4">
      <w:pPr>
        <w:spacing w:beforeLines="50" w:before="120" w:line="520" w:lineRule="exact"/>
        <w:rPr>
          <w:rFonts w:ascii="標楷體" w:hAnsi="標楷體"/>
        </w:rPr>
      </w:pPr>
    </w:p>
    <w:p w:rsidR="00BF2C55" w:rsidRDefault="00BF2C55" w:rsidP="00CB4F1C">
      <w:pPr>
        <w:jc w:val="center"/>
        <w:rPr>
          <w:rFonts w:ascii="Times New Roman" w:hAnsi="Times New Roman"/>
        </w:rPr>
      </w:pPr>
    </w:p>
    <w:p w:rsidR="00E30356" w:rsidRDefault="00E30356" w:rsidP="00492339">
      <w:pPr>
        <w:rPr>
          <w:rFonts w:ascii="標楷體" w:hAnsi="標楷體"/>
          <w:sz w:val="24"/>
        </w:rPr>
      </w:pPr>
    </w:p>
    <w:sectPr w:rsidR="00E30356" w:rsidSect="00FE3C0F">
      <w:footerReference w:type="even" r:id="rId8"/>
      <w:footerReference w:type="default" r:id="rId9"/>
      <w:type w:val="continuous"/>
      <w:pgSz w:w="11907" w:h="16840" w:code="9"/>
      <w:pgMar w:top="1134" w:right="1418" w:bottom="1134" w:left="1418" w:header="720" w:footer="720" w:gutter="0"/>
      <w:cols w:space="720"/>
      <w:docGrid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D4" w:rsidRDefault="000015D4">
      <w:r>
        <w:separator/>
      </w:r>
    </w:p>
  </w:endnote>
  <w:endnote w:type="continuationSeparator" w:id="0">
    <w:p w:rsidR="000015D4" w:rsidRDefault="0000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4D" w:rsidRDefault="00BA3DD1">
    <w:pPr>
      <w:pStyle w:val="a3"/>
      <w:framePr w:wrap="around" w:vAnchor="text" w:hAnchor="margin" w:xAlign="center" w:y="1"/>
      <w:textDirection w:val="btLr"/>
      <w:rPr>
        <w:rStyle w:val="a5"/>
      </w:rPr>
    </w:pPr>
    <w:r>
      <w:rPr>
        <w:rStyle w:val="a5"/>
      </w:rPr>
      <w:fldChar w:fldCharType="begin"/>
    </w:r>
    <w:r w:rsidR="0068384D">
      <w:rPr>
        <w:rStyle w:val="a5"/>
      </w:rPr>
      <w:instrText xml:space="preserve">PAGE  </w:instrText>
    </w:r>
    <w:r>
      <w:rPr>
        <w:rStyle w:val="a5"/>
      </w:rPr>
      <w:fldChar w:fldCharType="end"/>
    </w:r>
  </w:p>
  <w:p w:rsidR="0068384D" w:rsidRDefault="0068384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040"/>
      <w:docPartObj>
        <w:docPartGallery w:val="Page Numbers (Bottom of Page)"/>
        <w:docPartUnique/>
      </w:docPartObj>
    </w:sdtPr>
    <w:sdtEndPr/>
    <w:sdtContent>
      <w:p w:rsidR="00BF0FF5" w:rsidRDefault="00BF0FF5">
        <w:pPr>
          <w:pStyle w:val="a3"/>
          <w:jc w:val="center"/>
        </w:pPr>
      </w:p>
      <w:p w:rsidR="00BF0FF5" w:rsidRDefault="00BA3DD1">
        <w:pPr>
          <w:pStyle w:val="a3"/>
          <w:jc w:val="center"/>
        </w:pPr>
        <w:r>
          <w:fldChar w:fldCharType="begin"/>
        </w:r>
        <w:r w:rsidR="0012503E">
          <w:instrText xml:space="preserve"> PAGE   \* MERGEFORMAT </w:instrText>
        </w:r>
        <w:r>
          <w:fldChar w:fldCharType="separate"/>
        </w:r>
        <w:r w:rsidR="00EE1049" w:rsidRPr="00EE1049">
          <w:rPr>
            <w:noProof/>
            <w:lang w:val="zh-TW"/>
          </w:rPr>
          <w:t>1</w:t>
        </w:r>
        <w:r>
          <w:rPr>
            <w:noProof/>
            <w:lang w:val="zh-TW"/>
          </w:rPr>
          <w:fldChar w:fldCharType="end"/>
        </w:r>
      </w:p>
    </w:sdtContent>
  </w:sdt>
  <w:p w:rsidR="0068384D" w:rsidRDefault="0068384D">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D4" w:rsidRDefault="000015D4">
      <w:r>
        <w:separator/>
      </w:r>
    </w:p>
  </w:footnote>
  <w:footnote w:type="continuationSeparator" w:id="0">
    <w:p w:rsidR="000015D4" w:rsidRDefault="000015D4">
      <w:r>
        <w:continuationSeparator/>
      </w:r>
    </w:p>
  </w:footnote>
  <w:footnote w:id="1">
    <w:p w:rsidR="00140B01" w:rsidRPr="001C649F" w:rsidRDefault="00140B01" w:rsidP="005B5F85">
      <w:pPr>
        <w:pStyle w:val="af0"/>
        <w:jc w:val="both"/>
      </w:pPr>
      <w:r>
        <w:rPr>
          <w:rStyle w:val="af2"/>
        </w:rPr>
        <w:footnoteRef/>
      </w:r>
      <w:r w:rsidR="008577A0">
        <w:rPr>
          <w:rFonts w:hint="eastAsia"/>
        </w:rPr>
        <w:t xml:space="preserve"> </w:t>
      </w:r>
      <w:r>
        <w:rPr>
          <w:rFonts w:hint="eastAsia"/>
        </w:rPr>
        <w:t>本院釋字第</w:t>
      </w:r>
      <w:r w:rsidRPr="00A45733">
        <w:rPr>
          <w:rFonts w:ascii="Times New Roman" w:hAnsi="Times New Roman"/>
        </w:rPr>
        <w:t>709</w:t>
      </w:r>
      <w:r>
        <w:rPr>
          <w:rFonts w:hint="eastAsia"/>
        </w:rPr>
        <w:t>號都市更新案</w:t>
      </w:r>
      <w:r w:rsidR="008945CD">
        <w:rPr>
          <w:rFonts w:hint="eastAsia"/>
        </w:rPr>
        <w:t>、第</w:t>
      </w:r>
      <w:r w:rsidR="008945CD" w:rsidRPr="00A45733">
        <w:rPr>
          <w:rFonts w:ascii="標楷體" w:hAnsi="標楷體" w:hint="eastAsia"/>
        </w:rPr>
        <w:t>731</w:t>
      </w:r>
      <w:r w:rsidR="008945CD">
        <w:rPr>
          <w:rFonts w:hint="eastAsia"/>
        </w:rPr>
        <w:t>號</w:t>
      </w:r>
      <w:r w:rsidR="008945CD">
        <w:rPr>
          <w:rFonts w:ascii="Arial" w:hAnsi="Arial" w:cs="Arial"/>
          <w:color w:val="000000"/>
          <w:sz w:val="18"/>
          <w:szCs w:val="18"/>
        </w:rPr>
        <w:t>區段徵收申請抵價地之期間起</w:t>
      </w:r>
      <w:proofErr w:type="gramStart"/>
      <w:r w:rsidR="008945CD">
        <w:rPr>
          <w:rFonts w:ascii="Arial" w:hAnsi="Arial" w:cs="Arial"/>
          <w:color w:val="000000"/>
          <w:sz w:val="18"/>
          <w:szCs w:val="18"/>
        </w:rPr>
        <w:t>算日案</w:t>
      </w:r>
      <w:proofErr w:type="gramEnd"/>
      <w:r>
        <w:rPr>
          <w:rFonts w:ascii="標楷體" w:hAnsi="標楷體" w:hint="eastAsia"/>
        </w:rPr>
        <w:t>、</w:t>
      </w:r>
      <w:r>
        <w:rPr>
          <w:rFonts w:hint="eastAsia"/>
        </w:rPr>
        <w:t>第</w:t>
      </w:r>
      <w:r w:rsidRPr="00A45733">
        <w:rPr>
          <w:rFonts w:ascii="Times New Roman" w:hAnsi="Times New Roman"/>
        </w:rPr>
        <w:t>739</w:t>
      </w:r>
      <w:r>
        <w:rPr>
          <w:rFonts w:hint="eastAsia"/>
        </w:rPr>
        <w:t>號自辦市地重劃案等與土地所有權相關之解釋</w:t>
      </w:r>
      <w:r>
        <w:rPr>
          <w:rFonts w:ascii="標楷體" w:hAnsi="標楷體" w:hint="eastAsia"/>
        </w:rPr>
        <w:t>，</w:t>
      </w:r>
      <w:r>
        <w:rPr>
          <w:rFonts w:hint="eastAsia"/>
        </w:rPr>
        <w:t>均一再</w:t>
      </w:r>
      <w:proofErr w:type="gramStart"/>
      <w:r>
        <w:rPr>
          <w:rFonts w:hint="eastAsia"/>
        </w:rPr>
        <w:t>諭</w:t>
      </w:r>
      <w:proofErr w:type="gramEnd"/>
      <w:r>
        <w:rPr>
          <w:rFonts w:hint="eastAsia"/>
        </w:rPr>
        <w:t>知為保障財產權</w:t>
      </w:r>
      <w:r>
        <w:rPr>
          <w:rFonts w:ascii="標楷體" w:hAnsi="標楷體" w:hint="eastAsia"/>
        </w:rPr>
        <w:t>，主管機關</w:t>
      </w:r>
      <w:r>
        <w:rPr>
          <w:rFonts w:hint="eastAsia"/>
        </w:rPr>
        <w:t>告知義務之</w:t>
      </w:r>
      <w:proofErr w:type="gramStart"/>
      <w:r>
        <w:rPr>
          <w:rFonts w:hint="eastAsia"/>
        </w:rPr>
        <w:t>踐行</w:t>
      </w:r>
      <w:proofErr w:type="gramEnd"/>
      <w:r w:rsidR="00675C2C">
        <w:rPr>
          <w:rFonts w:hint="eastAsia"/>
        </w:rPr>
        <w:t>，</w:t>
      </w:r>
      <w:r>
        <w:rPr>
          <w:rFonts w:hint="eastAsia"/>
        </w:rPr>
        <w:t>為憲法要求之正當行政程序之一環</w:t>
      </w:r>
      <w:r>
        <w:rPr>
          <w:rFonts w:ascii="標楷體" w:hAnsi="標楷體" w:hint="eastAsia"/>
        </w:rPr>
        <w:t>。</w:t>
      </w:r>
    </w:p>
  </w:footnote>
  <w:footnote w:id="2">
    <w:p w:rsidR="008577A0" w:rsidRPr="003719E1" w:rsidRDefault="008577A0" w:rsidP="005B5F85">
      <w:pPr>
        <w:pStyle w:val="af0"/>
        <w:jc w:val="both"/>
      </w:pPr>
      <w:r>
        <w:rPr>
          <w:rStyle w:val="af2"/>
        </w:rPr>
        <w:footnoteRef/>
      </w:r>
      <w:r>
        <w:t xml:space="preserve"> </w:t>
      </w:r>
      <w:r>
        <w:rPr>
          <w:rFonts w:hint="eastAsia"/>
        </w:rPr>
        <w:t>最高法院</w:t>
      </w:r>
      <w:r w:rsidRPr="008C3382">
        <w:rPr>
          <w:rFonts w:ascii="Times New Roman" w:hAnsi="Times New Roman"/>
        </w:rPr>
        <w:t>95</w:t>
      </w:r>
      <w:r>
        <w:rPr>
          <w:rFonts w:hint="eastAsia"/>
        </w:rPr>
        <w:t>年度第</w:t>
      </w:r>
      <w:r w:rsidRPr="008C3382">
        <w:rPr>
          <w:rFonts w:ascii="Times New Roman" w:hAnsi="Times New Roman"/>
        </w:rPr>
        <w:t>16</w:t>
      </w:r>
      <w:r>
        <w:rPr>
          <w:rFonts w:hint="eastAsia"/>
        </w:rPr>
        <w:t>次民事庭會議決議</w:t>
      </w:r>
      <w:r w:rsidR="0002797F" w:rsidRPr="00F975E7">
        <w:rPr>
          <w:rFonts w:hint="eastAsia"/>
        </w:rPr>
        <w:t>貳</w:t>
      </w:r>
      <w:r w:rsidR="003719E1">
        <w:rPr>
          <w:rFonts w:hint="eastAsia"/>
        </w:rPr>
        <w:t>:</w:t>
      </w:r>
      <w:r w:rsidR="003719E1">
        <w:rPr>
          <w:rFonts w:hint="eastAsia"/>
        </w:rPr>
        <w:t>「按民法第一百二十八條所謂請求權可行使時，係指行使請求權在法律上無障礙時而言，請求權人因疾病或其他事實上障礙，不能行使請求權者，時效之進行</w:t>
      </w:r>
      <w:proofErr w:type="gramStart"/>
      <w:r w:rsidR="003719E1">
        <w:rPr>
          <w:rFonts w:hint="eastAsia"/>
        </w:rPr>
        <w:t>不</w:t>
      </w:r>
      <w:proofErr w:type="gramEnd"/>
      <w:r w:rsidR="003719E1">
        <w:rPr>
          <w:rFonts w:hint="eastAsia"/>
        </w:rPr>
        <w:t>因此而受影響</w:t>
      </w:r>
      <w:proofErr w:type="gramStart"/>
      <w:r w:rsidR="003719E1">
        <w:rPr>
          <w:rFonts w:hint="eastAsia"/>
        </w:rPr>
        <w:t>（</w:t>
      </w:r>
      <w:proofErr w:type="gramEnd"/>
      <w:r w:rsidR="003719E1">
        <w:rPr>
          <w:rFonts w:hint="eastAsia"/>
        </w:rPr>
        <w:t>本院三十一年十一月十九日決議</w:t>
      </w:r>
      <w:proofErr w:type="gramStart"/>
      <w:r w:rsidR="003719E1">
        <w:rPr>
          <w:rFonts w:hint="eastAsia"/>
        </w:rPr>
        <w:t>（</w:t>
      </w:r>
      <w:proofErr w:type="gramEnd"/>
      <w:r w:rsidR="003719E1">
        <w:rPr>
          <w:rFonts w:hint="eastAsia"/>
        </w:rPr>
        <w:t>一</w:t>
      </w:r>
      <w:proofErr w:type="gramStart"/>
      <w:r w:rsidR="003719E1">
        <w:rPr>
          <w:rFonts w:hint="eastAsia"/>
        </w:rPr>
        <w:t>））</w:t>
      </w:r>
      <w:proofErr w:type="gramEnd"/>
      <w:r w:rsidR="003719E1">
        <w:rPr>
          <w:rFonts w:hint="eastAsia"/>
        </w:rPr>
        <w:t>。權利人主觀上不知已可行使權利，為事實上之障礙，非屬法律障礙。」</w:t>
      </w:r>
      <w:r w:rsidRPr="003E5F75">
        <w:rPr>
          <w:rFonts w:hint="eastAsia"/>
        </w:rPr>
        <w:t>最高法院</w:t>
      </w:r>
      <w:proofErr w:type="gramStart"/>
      <w:r w:rsidRPr="008C3382">
        <w:rPr>
          <w:rFonts w:ascii="Times New Roman" w:hAnsi="Times New Roman"/>
        </w:rPr>
        <w:t>105</w:t>
      </w:r>
      <w:proofErr w:type="gramEnd"/>
      <w:r w:rsidR="00756D32">
        <w:rPr>
          <w:rFonts w:hint="eastAsia"/>
        </w:rPr>
        <w:t>年</w:t>
      </w:r>
      <w:r w:rsidR="00804355">
        <w:rPr>
          <w:rFonts w:hint="eastAsia"/>
        </w:rPr>
        <w:t>度</w:t>
      </w:r>
      <w:r w:rsidRPr="003E5F75">
        <w:rPr>
          <w:rFonts w:hint="eastAsia"/>
        </w:rPr>
        <w:t>台上字第</w:t>
      </w:r>
      <w:r w:rsidR="003719E1" w:rsidRPr="008C3382">
        <w:rPr>
          <w:rFonts w:ascii="Times New Roman" w:hAnsi="Times New Roman"/>
        </w:rPr>
        <w:t>1925</w:t>
      </w:r>
      <w:r w:rsidRPr="003E5F75">
        <w:rPr>
          <w:rFonts w:hint="eastAsia"/>
        </w:rPr>
        <w:t>號民事判決亦</w:t>
      </w:r>
      <w:proofErr w:type="gramStart"/>
      <w:r w:rsidRPr="003E5F75">
        <w:rPr>
          <w:rFonts w:hint="eastAsia"/>
        </w:rPr>
        <w:t>採</w:t>
      </w:r>
      <w:proofErr w:type="gramEnd"/>
      <w:r w:rsidRPr="003E5F75">
        <w:rPr>
          <w:rFonts w:hint="eastAsia"/>
        </w:rPr>
        <w:t>同一見解。</w:t>
      </w:r>
    </w:p>
  </w:footnote>
  <w:footnote w:id="3">
    <w:p w:rsidR="008859CE" w:rsidRPr="008859CE" w:rsidRDefault="008859CE" w:rsidP="005B5F85">
      <w:pPr>
        <w:pStyle w:val="af0"/>
        <w:jc w:val="both"/>
      </w:pPr>
      <w:r>
        <w:rPr>
          <w:rStyle w:val="af2"/>
        </w:rPr>
        <w:footnoteRef/>
      </w:r>
      <w:r>
        <w:t xml:space="preserve"> </w:t>
      </w:r>
      <w:r w:rsidRPr="008859CE">
        <w:rPr>
          <w:rFonts w:hint="eastAsia"/>
        </w:rPr>
        <w:t>最高法院</w:t>
      </w:r>
      <w:r w:rsidR="00675C2C" w:rsidRPr="008C3382">
        <w:rPr>
          <w:rFonts w:ascii="Times New Roman" w:hAnsi="Times New Roman"/>
        </w:rPr>
        <w:t>95</w:t>
      </w:r>
      <w:r w:rsidR="00675C2C">
        <w:rPr>
          <w:rFonts w:hint="eastAsia"/>
        </w:rPr>
        <w:t>年</w:t>
      </w:r>
      <w:r w:rsidR="00914A25">
        <w:rPr>
          <w:rFonts w:hint="eastAsia"/>
        </w:rPr>
        <w:t>度</w:t>
      </w:r>
      <w:r w:rsidRPr="008859CE">
        <w:rPr>
          <w:rFonts w:hint="eastAsia"/>
        </w:rPr>
        <w:t>台上字第</w:t>
      </w:r>
      <w:r w:rsidRPr="008C3382">
        <w:rPr>
          <w:rFonts w:ascii="Times New Roman" w:hAnsi="Times New Roman"/>
        </w:rPr>
        <w:t>1607</w:t>
      </w:r>
      <w:r w:rsidRPr="008859CE">
        <w:rPr>
          <w:rFonts w:hint="eastAsia"/>
        </w:rPr>
        <w:t>號民事判決</w:t>
      </w:r>
      <w:r w:rsidRPr="008859CE">
        <w:rPr>
          <w:rFonts w:hint="eastAsia"/>
        </w:rPr>
        <w:t>:</w:t>
      </w:r>
      <w:r w:rsidRPr="008859CE">
        <w:rPr>
          <w:rFonts w:hint="eastAsia"/>
        </w:rPr>
        <w:t>「按消滅時效自請求權可行使時起算，民法</w:t>
      </w:r>
      <w:proofErr w:type="gramStart"/>
      <w:r w:rsidRPr="008859CE">
        <w:rPr>
          <w:rFonts w:hint="eastAsia"/>
        </w:rPr>
        <w:t>第一百二十八條定有</w:t>
      </w:r>
      <w:proofErr w:type="gramEnd"/>
      <w:r w:rsidRPr="008859CE">
        <w:rPr>
          <w:rFonts w:hint="eastAsia"/>
        </w:rPr>
        <w:t>明文。亦即須權利人知悉其得行使權利之狀態，時效期間始能起算。蓋權利之行使可被期待甚或要求而不行使，乃權利依時效消滅之理由，若權利人不知已可行使權利，如仍責令其蒙受時效之</w:t>
      </w:r>
      <w:proofErr w:type="gramStart"/>
      <w:r w:rsidRPr="008859CE">
        <w:rPr>
          <w:rFonts w:hint="eastAsia"/>
        </w:rPr>
        <w:t>不</w:t>
      </w:r>
      <w:proofErr w:type="gramEnd"/>
      <w:r w:rsidRPr="008859CE">
        <w:rPr>
          <w:rFonts w:hint="eastAsia"/>
        </w:rPr>
        <w:t>利益，自非時效制度之本旨。」最高法院</w:t>
      </w:r>
      <w:r w:rsidRPr="008C3382">
        <w:rPr>
          <w:rFonts w:ascii="Times New Roman" w:hAnsi="Times New Roman"/>
        </w:rPr>
        <w:t>91</w:t>
      </w:r>
      <w:r w:rsidRPr="008859CE">
        <w:rPr>
          <w:rFonts w:hint="eastAsia"/>
        </w:rPr>
        <w:t>年</w:t>
      </w:r>
      <w:r w:rsidR="00804355">
        <w:rPr>
          <w:rFonts w:hint="eastAsia"/>
        </w:rPr>
        <w:t>度</w:t>
      </w:r>
      <w:r w:rsidRPr="008859CE">
        <w:rPr>
          <w:rFonts w:hint="eastAsia"/>
        </w:rPr>
        <w:t>台上字</w:t>
      </w:r>
      <w:r w:rsidR="00675C2C" w:rsidRPr="008C3382">
        <w:rPr>
          <w:rFonts w:ascii="Times New Roman" w:hAnsi="Times New Roman"/>
        </w:rPr>
        <w:t>1312</w:t>
      </w:r>
      <w:r w:rsidRPr="008859CE">
        <w:rPr>
          <w:rFonts w:hint="eastAsia"/>
        </w:rPr>
        <w:t>號民事判決亦</w:t>
      </w:r>
      <w:proofErr w:type="gramStart"/>
      <w:r w:rsidRPr="008859CE">
        <w:rPr>
          <w:rFonts w:hint="eastAsia"/>
        </w:rPr>
        <w:t>採</w:t>
      </w:r>
      <w:proofErr w:type="gramEnd"/>
      <w:r w:rsidRPr="008859CE">
        <w:rPr>
          <w:rFonts w:hint="eastAsia"/>
        </w:rPr>
        <w:t>同一見解。</w:t>
      </w:r>
    </w:p>
  </w:footnote>
  <w:footnote w:id="4">
    <w:p w:rsidR="006A49C2" w:rsidRPr="00563713" w:rsidRDefault="006A49C2" w:rsidP="005B5F85">
      <w:pPr>
        <w:pStyle w:val="af0"/>
        <w:jc w:val="both"/>
        <w:rPr>
          <w:rFonts w:ascii="標楷體" w:hAnsi="標楷體"/>
          <w:color w:val="FF0000"/>
        </w:rPr>
      </w:pPr>
      <w:r>
        <w:rPr>
          <w:rStyle w:val="af2"/>
        </w:rPr>
        <w:footnoteRef/>
      </w:r>
      <w:r w:rsidR="00FE1CB1">
        <w:rPr>
          <w:rFonts w:ascii="標楷體" w:hAnsi="標楷體" w:hint="eastAsia"/>
          <w:color w:val="FF0000"/>
        </w:rPr>
        <w:t xml:space="preserve"> </w:t>
      </w:r>
      <w:r w:rsidRPr="007510A6">
        <w:rPr>
          <w:rFonts w:ascii="標楷體" w:hAnsi="標楷體" w:hint="eastAsia"/>
        </w:rPr>
        <w:t>最高行政法院</w:t>
      </w:r>
      <w:r w:rsidRPr="00CD6479">
        <w:rPr>
          <w:rFonts w:ascii="Times New Roman" w:hAnsi="Times New Roman"/>
        </w:rPr>
        <w:t>102</w:t>
      </w:r>
      <w:r w:rsidRPr="007510A6">
        <w:rPr>
          <w:rFonts w:ascii="標楷體" w:hAnsi="標楷體" w:hint="eastAsia"/>
        </w:rPr>
        <w:t>年</w:t>
      </w:r>
      <w:r w:rsidRPr="00CD6479">
        <w:rPr>
          <w:rFonts w:ascii="Times New Roman" w:hAnsi="Times New Roman"/>
        </w:rPr>
        <w:t>11</w:t>
      </w:r>
      <w:r w:rsidR="00563713" w:rsidRPr="007510A6">
        <w:rPr>
          <w:rFonts w:ascii="標楷體" w:hAnsi="標楷體" w:hint="eastAsia"/>
        </w:rPr>
        <w:t>月份</w:t>
      </w:r>
      <w:r w:rsidRPr="007510A6">
        <w:rPr>
          <w:rFonts w:ascii="標楷體" w:hAnsi="標楷體" w:hint="eastAsia"/>
        </w:rPr>
        <w:t>第</w:t>
      </w:r>
      <w:r w:rsidRPr="00CD6479">
        <w:rPr>
          <w:rFonts w:ascii="Times New Roman" w:hAnsi="Times New Roman"/>
        </w:rPr>
        <w:t>1</w:t>
      </w:r>
      <w:r w:rsidRPr="007510A6">
        <w:rPr>
          <w:rFonts w:ascii="標楷體" w:hAnsi="標楷體" w:hint="eastAsia"/>
        </w:rPr>
        <w:t>次庭長法官聯席會議決議</w:t>
      </w:r>
      <w:r w:rsidR="0002797F" w:rsidRPr="00F975E7">
        <w:rPr>
          <w:rFonts w:hint="eastAsia"/>
        </w:rPr>
        <w:t>貳</w:t>
      </w:r>
      <w:r w:rsidR="00DF7A12" w:rsidRPr="00F975E7">
        <w:rPr>
          <w:rFonts w:ascii="標楷體" w:hAnsi="標楷體" w:hint="eastAsia"/>
        </w:rPr>
        <w:t>:</w:t>
      </w:r>
      <w:r w:rsidR="00DF7A12" w:rsidRPr="007510A6">
        <w:rPr>
          <w:rFonts w:ascii="標楷體" w:hAnsi="標楷體" w:hint="eastAsia"/>
        </w:rPr>
        <w:t>「政府採購法第31條第2項各款規定機關得向廠商追繳</w:t>
      </w:r>
      <w:proofErr w:type="gramStart"/>
      <w:r w:rsidR="00DF7A12" w:rsidRPr="007510A6">
        <w:rPr>
          <w:rFonts w:ascii="標楷體" w:hAnsi="標楷體" w:hint="eastAsia"/>
        </w:rPr>
        <w:t>押</w:t>
      </w:r>
      <w:proofErr w:type="gramEnd"/>
      <w:r w:rsidR="00DF7A12" w:rsidRPr="007510A6">
        <w:rPr>
          <w:rFonts w:ascii="標楷體" w:hAnsi="標楷體" w:hint="eastAsia"/>
        </w:rPr>
        <w:t>標金之情形，其構成要件事實</w:t>
      </w:r>
      <w:proofErr w:type="gramStart"/>
      <w:r w:rsidR="00DF7A12" w:rsidRPr="007510A6">
        <w:rPr>
          <w:rFonts w:ascii="標楷體" w:hAnsi="標楷體" w:hint="eastAsia"/>
        </w:rPr>
        <w:t>既多緣於</w:t>
      </w:r>
      <w:proofErr w:type="gramEnd"/>
      <w:r w:rsidR="00DF7A12" w:rsidRPr="007510A6">
        <w:rPr>
          <w:rFonts w:ascii="標楷體" w:hAnsi="標楷體" w:hint="eastAsia"/>
        </w:rPr>
        <w:t>廠商一方，且未經顯現，猶在</w:t>
      </w:r>
      <w:proofErr w:type="gramStart"/>
      <w:r w:rsidR="00DF7A12" w:rsidRPr="007510A6">
        <w:rPr>
          <w:rFonts w:ascii="標楷體" w:hAnsi="標楷體" w:hint="eastAsia"/>
        </w:rPr>
        <w:t>廠商隱護中</w:t>
      </w:r>
      <w:proofErr w:type="gramEnd"/>
      <w:r w:rsidR="00DF7A12" w:rsidRPr="007510A6">
        <w:rPr>
          <w:rFonts w:ascii="標楷體" w:hAnsi="標楷體" w:hint="eastAsia"/>
        </w:rPr>
        <w:t>，難期機關可行使追繳權，如均自發還</w:t>
      </w:r>
      <w:proofErr w:type="gramStart"/>
      <w:r w:rsidR="00DF7A12" w:rsidRPr="007510A6">
        <w:rPr>
          <w:rFonts w:ascii="標楷體" w:hAnsi="標楷體" w:hint="eastAsia"/>
        </w:rPr>
        <w:t>押</w:t>
      </w:r>
      <w:proofErr w:type="gramEnd"/>
      <w:r w:rsidR="00DF7A12" w:rsidRPr="007510A6">
        <w:rPr>
          <w:rFonts w:ascii="標楷體" w:hAnsi="標楷體" w:hint="eastAsia"/>
        </w:rPr>
        <w:t>標金時起算消滅時效</w:t>
      </w:r>
      <w:proofErr w:type="gramStart"/>
      <w:r w:rsidR="00DF7A12" w:rsidRPr="007510A6">
        <w:rPr>
          <w:rFonts w:ascii="標楷體" w:hAnsi="標楷體" w:hint="eastAsia"/>
        </w:rPr>
        <w:t>期間，顯非衡</w:t>
      </w:r>
      <w:proofErr w:type="gramEnd"/>
      <w:r w:rsidR="00DF7A12" w:rsidRPr="007510A6">
        <w:rPr>
          <w:rFonts w:ascii="標楷體" w:hAnsi="標楷體" w:hint="eastAsia"/>
        </w:rPr>
        <w:t>平，亦與消滅時效制度之立意未盡相符。故上述公法上請求權應自可合理期待機關得為追繳時起算其消滅時效期間。</w:t>
      </w:r>
      <w:r w:rsidR="003F7B1B" w:rsidRPr="007510A6">
        <w:rPr>
          <w:rFonts w:ascii="標楷體" w:hAnsi="標楷體" w:hint="eastAsia"/>
        </w:rPr>
        <w:t>」</w:t>
      </w:r>
    </w:p>
  </w:footnote>
  <w:footnote w:id="5">
    <w:p w:rsidR="006247C3" w:rsidRPr="007510A6" w:rsidRDefault="006247C3" w:rsidP="005B5F85">
      <w:pPr>
        <w:pStyle w:val="af0"/>
        <w:jc w:val="both"/>
      </w:pPr>
      <w:r w:rsidRPr="006247C3">
        <w:rPr>
          <w:rStyle w:val="af2"/>
        </w:rPr>
        <w:footnoteRef/>
      </w:r>
      <w:r w:rsidR="00FE1CB1">
        <w:rPr>
          <w:rFonts w:ascii="標楷體" w:hAnsi="標楷體" w:hint="eastAsia"/>
          <w:b/>
          <w:color w:val="FF0000"/>
        </w:rPr>
        <w:t xml:space="preserve"> </w:t>
      </w:r>
      <w:r w:rsidRPr="007510A6">
        <w:rPr>
          <w:rFonts w:ascii="標楷體" w:hAnsi="標楷體" w:hint="eastAsia"/>
        </w:rPr>
        <w:t>藥害救濟法第</w:t>
      </w:r>
      <w:r w:rsidRPr="00CD6479">
        <w:rPr>
          <w:rFonts w:ascii="Times New Roman" w:hAnsi="Times New Roman"/>
        </w:rPr>
        <w:t>14</w:t>
      </w:r>
      <w:r w:rsidRPr="007510A6">
        <w:rPr>
          <w:rFonts w:ascii="標楷體" w:hAnsi="標楷體" w:hint="eastAsia"/>
        </w:rPr>
        <w:t>條規定：</w:t>
      </w:r>
      <w:r w:rsidR="009254B6" w:rsidRPr="007510A6">
        <w:rPr>
          <w:rFonts w:ascii="標楷體" w:hAnsi="標楷體" w:hint="eastAsia"/>
        </w:rPr>
        <w:t>「</w:t>
      </w:r>
      <w:r w:rsidRPr="007510A6">
        <w:rPr>
          <w:rFonts w:ascii="標楷體" w:hAnsi="標楷體" w:hint="eastAsia"/>
        </w:rPr>
        <w:t>藥害救濟之請求權，自請</w:t>
      </w:r>
      <w:r w:rsidR="008162FE" w:rsidRPr="007510A6">
        <w:rPr>
          <w:rFonts w:ascii="標楷體" w:hAnsi="標楷體" w:hint="eastAsia"/>
        </w:rPr>
        <w:t>求</w:t>
      </w:r>
      <w:r w:rsidR="007510A6">
        <w:rPr>
          <w:rFonts w:ascii="標楷體" w:hAnsi="標楷體" w:hint="eastAsia"/>
        </w:rPr>
        <w:t>權人知有</w:t>
      </w:r>
      <w:proofErr w:type="gramStart"/>
      <w:r w:rsidR="007510A6">
        <w:rPr>
          <w:rFonts w:ascii="標楷體" w:hAnsi="標楷體" w:hint="eastAsia"/>
        </w:rPr>
        <w:t>藥害時起</w:t>
      </w:r>
      <w:proofErr w:type="gramEnd"/>
      <w:r w:rsidR="007510A6">
        <w:rPr>
          <w:rFonts w:ascii="標楷體" w:hAnsi="標楷體" w:hint="eastAsia"/>
        </w:rPr>
        <w:t>，因三年間不行使而消</w:t>
      </w:r>
      <w:r w:rsidRPr="007510A6">
        <w:rPr>
          <w:rFonts w:ascii="標楷體" w:hAnsi="標楷體" w:hint="eastAsia"/>
        </w:rPr>
        <w:t>滅。</w:t>
      </w:r>
      <w:r w:rsidR="009254B6" w:rsidRPr="007510A6">
        <w:rPr>
          <w:rFonts w:ascii="標楷體" w:hAnsi="標楷體" w:hint="eastAsia"/>
        </w:rPr>
        <w:t>」</w:t>
      </w:r>
      <w:r w:rsidRPr="007510A6">
        <w:rPr>
          <w:rFonts w:ascii="標楷體" w:hAnsi="標楷體" w:hint="eastAsia"/>
        </w:rPr>
        <w:t>以使正當使用合法藥物而受害者，獲得即時救濟</w:t>
      </w:r>
      <w:r w:rsidR="009254B6" w:rsidRPr="007510A6">
        <w:rPr>
          <w:rFonts w:ascii="標楷體" w:hAnsi="標楷體" w:hint="eastAsia"/>
        </w:rPr>
        <w:t>(同法第</w:t>
      </w:r>
      <w:r w:rsidR="009254B6" w:rsidRPr="00CD6479">
        <w:rPr>
          <w:rFonts w:ascii="Times New Roman" w:hAnsi="Times New Roman"/>
        </w:rPr>
        <w:t>1</w:t>
      </w:r>
      <w:r w:rsidR="009254B6" w:rsidRPr="007510A6">
        <w:rPr>
          <w:rFonts w:ascii="標楷體" w:hAnsi="標楷體" w:hint="eastAsia"/>
        </w:rPr>
        <w:t>條規定)</w:t>
      </w:r>
      <w:r w:rsidRPr="007510A6">
        <w:rPr>
          <w:rFonts w:ascii="標楷體" w:hAnsi="標楷體" w:hint="eastAsia"/>
        </w:rPr>
        <w:t>。請求權消滅時效起算點</w:t>
      </w:r>
      <w:proofErr w:type="gramStart"/>
      <w:r w:rsidRPr="007510A6">
        <w:rPr>
          <w:rFonts w:ascii="標楷體" w:hAnsi="標楷體" w:hint="eastAsia"/>
        </w:rPr>
        <w:t>採</w:t>
      </w:r>
      <w:proofErr w:type="gramEnd"/>
      <w:r w:rsidRPr="007510A6">
        <w:rPr>
          <w:rFonts w:ascii="標楷體" w:hAnsi="標楷體" w:hint="eastAsia"/>
        </w:rPr>
        <w:t>主觀說。</w:t>
      </w:r>
    </w:p>
  </w:footnote>
  <w:footnote w:id="6">
    <w:p w:rsidR="00EF443C" w:rsidRPr="00830D07" w:rsidRDefault="00EF443C" w:rsidP="005B5F85">
      <w:pPr>
        <w:pStyle w:val="af0"/>
        <w:jc w:val="both"/>
      </w:pPr>
      <w:r>
        <w:rPr>
          <w:rStyle w:val="af2"/>
        </w:rPr>
        <w:footnoteRef/>
      </w:r>
      <w:r>
        <w:t xml:space="preserve"> </w:t>
      </w:r>
      <w:r>
        <w:t>例如於中華民國</w:t>
      </w:r>
      <w:r w:rsidRPr="00CD6479">
        <w:rPr>
          <w:rFonts w:ascii="Times New Roman" w:hAnsi="Times New Roman"/>
        </w:rPr>
        <w:t>99</w:t>
      </w:r>
      <w:r>
        <w:t>年</w:t>
      </w:r>
      <w:r w:rsidRPr="00CD6479">
        <w:rPr>
          <w:rFonts w:ascii="Times New Roman" w:hAnsi="Times New Roman"/>
        </w:rPr>
        <w:t>1</w:t>
      </w:r>
      <w:r>
        <w:t>月</w:t>
      </w:r>
      <w:r w:rsidRPr="00CD6479">
        <w:rPr>
          <w:rFonts w:ascii="Times New Roman" w:hAnsi="Times New Roman"/>
        </w:rPr>
        <w:t>1</w:t>
      </w:r>
      <w:r>
        <w:t>日徵收補償發給完</w:t>
      </w:r>
      <w:r w:rsidR="00121A28" w:rsidRPr="00F975E7">
        <w:rPr>
          <w:rFonts w:hint="eastAsia"/>
        </w:rPr>
        <w:t>竣</w:t>
      </w:r>
      <w:r>
        <w:rPr>
          <w:rFonts w:ascii="標楷體" w:hAnsi="標楷體" w:hint="eastAsia"/>
        </w:rPr>
        <w:t>，</w:t>
      </w:r>
      <w:r>
        <w:t>自</w:t>
      </w:r>
      <w:r w:rsidRPr="00CD6479">
        <w:rPr>
          <w:rFonts w:ascii="Times New Roman" w:hAnsi="Times New Roman"/>
        </w:rPr>
        <w:t>100</w:t>
      </w:r>
      <w:r>
        <w:t>年</w:t>
      </w:r>
      <w:r w:rsidRPr="00CD6479">
        <w:rPr>
          <w:rFonts w:ascii="Times New Roman" w:hAnsi="Times New Roman"/>
        </w:rPr>
        <w:t>1</w:t>
      </w:r>
      <w:r>
        <w:t>月</w:t>
      </w:r>
      <w:r w:rsidRPr="00CD6479">
        <w:rPr>
          <w:rFonts w:ascii="Times New Roman" w:hAnsi="Times New Roman"/>
        </w:rPr>
        <w:t>2</w:t>
      </w:r>
      <w:r>
        <w:t>日起算時效</w:t>
      </w:r>
      <w:proofErr w:type="gramStart"/>
      <w:r>
        <w:t>期間</w:t>
      </w:r>
      <w:r>
        <w:rPr>
          <w:rFonts w:ascii="標楷體" w:hAnsi="標楷體" w:hint="eastAsia"/>
        </w:rPr>
        <w:t>，</w:t>
      </w:r>
      <w:proofErr w:type="gramEnd"/>
      <w:r>
        <w:t>原定興辦事業於</w:t>
      </w:r>
      <w:r w:rsidRPr="00CD6479">
        <w:rPr>
          <w:rFonts w:ascii="Times New Roman" w:hAnsi="Times New Roman"/>
        </w:rPr>
        <w:t>10</w:t>
      </w:r>
      <w:r w:rsidR="00830D07" w:rsidRPr="00CD6479">
        <w:rPr>
          <w:rFonts w:ascii="Times New Roman" w:hAnsi="Times New Roman"/>
        </w:rPr>
        <w:t>5</w:t>
      </w:r>
      <w:r>
        <w:t>年</w:t>
      </w:r>
      <w:r w:rsidRPr="00CD6479">
        <w:rPr>
          <w:rFonts w:ascii="Times New Roman" w:hAnsi="Times New Roman"/>
        </w:rPr>
        <w:t>1</w:t>
      </w:r>
      <w:r>
        <w:t>月</w:t>
      </w:r>
      <w:r w:rsidRPr="00CD6479">
        <w:rPr>
          <w:rFonts w:ascii="Times New Roman" w:hAnsi="Times New Roman"/>
        </w:rPr>
        <w:t>10</w:t>
      </w:r>
      <w:r>
        <w:t>日完成後</w:t>
      </w:r>
      <w:r w:rsidR="008B4387">
        <w:rPr>
          <w:rFonts w:ascii="標楷體" w:hAnsi="標楷體" w:hint="eastAsia"/>
        </w:rPr>
        <w:t>，</w:t>
      </w:r>
      <w:r>
        <w:t>隨即將興辦事業</w:t>
      </w:r>
      <w:r w:rsidR="008B4387">
        <w:t>移轉由</w:t>
      </w:r>
      <w:r>
        <w:t>非</w:t>
      </w:r>
      <w:r w:rsidR="008B4387">
        <w:t>原</w:t>
      </w:r>
      <w:r>
        <w:t>需用土地人使用</w:t>
      </w:r>
      <w:r w:rsidR="008B4387">
        <w:rPr>
          <w:rFonts w:ascii="標楷體" w:hAnsi="標楷體" w:hint="eastAsia"/>
        </w:rPr>
        <w:t>，</w:t>
      </w:r>
      <w:r>
        <w:t>構成未依核准徵收原</w:t>
      </w:r>
      <w:r w:rsidR="008B4387">
        <w:t>定</w:t>
      </w:r>
      <w:r>
        <w:t>興辦</w:t>
      </w:r>
      <w:r w:rsidR="008B4387">
        <w:t>事業</w:t>
      </w:r>
      <w:r>
        <w:t>使用之行使收回權之要件</w:t>
      </w:r>
      <w:r w:rsidR="008B4387">
        <w:rPr>
          <w:rFonts w:ascii="標楷體" w:hAnsi="標楷體" w:hint="eastAsia"/>
        </w:rPr>
        <w:t>，</w:t>
      </w:r>
      <w:r>
        <w:t>原土地所有權人之收回請</w:t>
      </w:r>
      <w:r w:rsidR="000F21C1">
        <w:rPr>
          <w:rFonts w:hint="eastAsia"/>
        </w:rPr>
        <w:t>求</w:t>
      </w:r>
      <w:r w:rsidR="008B4387">
        <w:t>權</w:t>
      </w:r>
      <w:r>
        <w:t>因此產生</w:t>
      </w:r>
      <w:r w:rsidR="008B4387">
        <w:rPr>
          <w:rFonts w:ascii="標楷體" w:hAnsi="標楷體" w:hint="eastAsia"/>
        </w:rPr>
        <w:t>，</w:t>
      </w:r>
      <w:r>
        <w:t>然此時其請求</w:t>
      </w:r>
      <w:r w:rsidR="008B4387">
        <w:t>權卻早於</w:t>
      </w:r>
      <w:r w:rsidRPr="00CD6479">
        <w:rPr>
          <w:rFonts w:ascii="Times New Roman" w:hAnsi="Times New Roman"/>
        </w:rPr>
        <w:t>10</w:t>
      </w:r>
      <w:r w:rsidR="00830D07" w:rsidRPr="00CD6479">
        <w:rPr>
          <w:rFonts w:ascii="Times New Roman" w:hAnsi="Times New Roman"/>
        </w:rPr>
        <w:t>5</w:t>
      </w:r>
      <w:r>
        <w:t>年</w:t>
      </w:r>
      <w:r w:rsidRPr="00CD6479">
        <w:rPr>
          <w:rFonts w:ascii="Times New Roman" w:hAnsi="Times New Roman"/>
        </w:rPr>
        <w:t>1</w:t>
      </w:r>
      <w:r>
        <w:t>月</w:t>
      </w:r>
      <w:r w:rsidRPr="00042888">
        <w:rPr>
          <w:rFonts w:ascii="Times New Roman" w:hAnsi="Times New Roman"/>
        </w:rPr>
        <w:t>2</w:t>
      </w:r>
      <w:r>
        <w:t>日因</w:t>
      </w:r>
      <w:r w:rsidR="008B4387">
        <w:t>消滅時效期間之完成</w:t>
      </w:r>
      <w:r w:rsidRPr="00830D07">
        <w:t>而消滅</w:t>
      </w:r>
      <w:r w:rsidRPr="00830D07">
        <w:rPr>
          <w:rFonts w:ascii="標楷體" w:hAnsi="標楷體" w:hint="eastAsia"/>
        </w:rPr>
        <w:t>。</w:t>
      </w:r>
    </w:p>
  </w:footnote>
  <w:footnote w:id="7">
    <w:p w:rsidR="00704771" w:rsidRPr="008162FE" w:rsidRDefault="00704771" w:rsidP="005B5F85">
      <w:pPr>
        <w:pStyle w:val="af0"/>
        <w:jc w:val="both"/>
        <w:rPr>
          <w:rFonts w:ascii="標楷體" w:hAnsi="標楷體"/>
        </w:rPr>
      </w:pPr>
      <w:r w:rsidRPr="00830D07">
        <w:rPr>
          <w:rStyle w:val="af2"/>
        </w:rPr>
        <w:footnoteRef/>
      </w:r>
      <w:r w:rsidR="00FE1CB1" w:rsidRPr="00830D07">
        <w:rPr>
          <w:rFonts w:ascii="標楷體" w:hAnsi="標楷體" w:hint="eastAsia"/>
        </w:rPr>
        <w:t xml:space="preserve"> </w:t>
      </w:r>
      <w:r w:rsidRPr="00830D07">
        <w:rPr>
          <w:rFonts w:ascii="標楷體" w:hAnsi="標楷體" w:hint="eastAsia"/>
        </w:rPr>
        <w:t>游進發，收回請求權的消滅時效期間--問題立法與不當評價矛盾之判決，月</w:t>
      </w:r>
      <w:proofErr w:type="gramStart"/>
      <w:r w:rsidRPr="00830D07">
        <w:rPr>
          <w:rFonts w:ascii="標楷體" w:hAnsi="標楷體" w:hint="eastAsia"/>
        </w:rPr>
        <w:t>旦</w:t>
      </w:r>
      <w:proofErr w:type="gramEnd"/>
      <w:r w:rsidRPr="00830D07">
        <w:rPr>
          <w:rFonts w:ascii="標楷體" w:hAnsi="標楷體" w:hint="eastAsia"/>
        </w:rPr>
        <w:t>法學教室</w:t>
      </w:r>
      <w:r w:rsidR="00356DE9" w:rsidRPr="00830D07">
        <w:rPr>
          <w:rFonts w:ascii="標楷體" w:hAnsi="標楷體" w:hint="eastAsia"/>
        </w:rPr>
        <w:t>，</w:t>
      </w:r>
      <w:r w:rsidRPr="00830D07">
        <w:rPr>
          <w:rFonts w:ascii="標楷體" w:hAnsi="標楷體" w:hint="eastAsia"/>
        </w:rPr>
        <w:t>第</w:t>
      </w:r>
      <w:r w:rsidRPr="00042888">
        <w:rPr>
          <w:rFonts w:ascii="Times New Roman" w:hAnsi="Times New Roman"/>
        </w:rPr>
        <w:t>204</w:t>
      </w:r>
      <w:r w:rsidRPr="00830D07">
        <w:rPr>
          <w:rFonts w:ascii="標楷體" w:hAnsi="標楷體" w:hint="eastAsia"/>
        </w:rPr>
        <w:t>期，</w:t>
      </w:r>
      <w:r w:rsidR="00356DE9" w:rsidRPr="00042888">
        <w:rPr>
          <w:rFonts w:ascii="Times New Roman" w:hAnsi="Times New Roman"/>
        </w:rPr>
        <w:t>2012</w:t>
      </w:r>
      <w:r w:rsidR="00356DE9" w:rsidRPr="00830D07">
        <w:rPr>
          <w:rFonts w:ascii="標楷體" w:hAnsi="標楷體" w:hint="eastAsia"/>
        </w:rPr>
        <w:t>年</w:t>
      </w:r>
      <w:r w:rsidR="00356DE9" w:rsidRPr="00042888">
        <w:rPr>
          <w:rFonts w:ascii="Times New Roman" w:hAnsi="Times New Roman"/>
        </w:rPr>
        <w:t>5</w:t>
      </w:r>
      <w:r w:rsidR="00356DE9" w:rsidRPr="00830D07">
        <w:rPr>
          <w:rFonts w:ascii="標楷體" w:hAnsi="標楷體" w:hint="eastAsia"/>
        </w:rPr>
        <w:t>月，</w:t>
      </w:r>
      <w:r w:rsidRPr="00830D07">
        <w:rPr>
          <w:rFonts w:ascii="標楷體" w:hAnsi="標楷體" w:hint="eastAsia"/>
        </w:rPr>
        <w:t>頁</w:t>
      </w:r>
      <w:r w:rsidRPr="00042888">
        <w:rPr>
          <w:rFonts w:ascii="Times New Roman" w:hAnsi="Times New Roman"/>
        </w:rPr>
        <w:t>221-233</w:t>
      </w:r>
      <w:r w:rsidRPr="00830D07">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786"/>
    <w:multiLevelType w:val="hybridMultilevel"/>
    <w:tmpl w:val="13F04F10"/>
    <w:lvl w:ilvl="0" w:tplc="634A80C8">
      <w:start w:val="1"/>
      <w:numFmt w:val="decimal"/>
      <w:lvlText w:val="%1、"/>
      <w:lvlJc w:val="left"/>
      <w:pPr>
        <w:ind w:left="1222" w:hanging="108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2D1D7AFA"/>
    <w:multiLevelType w:val="hybridMultilevel"/>
    <w:tmpl w:val="A322FCC8"/>
    <w:lvl w:ilvl="0" w:tplc="B82C1A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F1154D"/>
    <w:multiLevelType w:val="hybridMultilevel"/>
    <w:tmpl w:val="ABC427B8"/>
    <w:lvl w:ilvl="0" w:tplc="3E1629A2">
      <w:start w:val="1"/>
      <w:numFmt w:val="ideographLegal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1FD7529"/>
    <w:multiLevelType w:val="hybridMultilevel"/>
    <w:tmpl w:val="AD88BED0"/>
    <w:lvl w:ilvl="0" w:tplc="B9F47BAA">
      <w:start w:val="1"/>
      <w:numFmt w:val="decimal"/>
      <w:lvlText w:val="%1、"/>
      <w:lvlJc w:val="left"/>
      <w:pPr>
        <w:ind w:left="1107" w:hanging="110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201CA"/>
    <w:multiLevelType w:val="hybridMultilevel"/>
    <w:tmpl w:val="A61C1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497DE3"/>
    <w:multiLevelType w:val="hybridMultilevel"/>
    <w:tmpl w:val="BA0AA8E6"/>
    <w:lvl w:ilvl="0" w:tplc="EBEC55E6">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816BDA"/>
    <w:multiLevelType w:val="hybridMultilevel"/>
    <w:tmpl w:val="08063000"/>
    <w:lvl w:ilvl="0" w:tplc="CA2475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9550BA"/>
    <w:multiLevelType w:val="hybridMultilevel"/>
    <w:tmpl w:val="BFD01842"/>
    <w:lvl w:ilvl="0" w:tplc="FF40D5BE">
      <w:start w:val="1"/>
      <w:numFmt w:val="taiwaneseCountingThousand"/>
      <w:lvlText w:val="%1、"/>
      <w:lvlJc w:val="left"/>
      <w:pPr>
        <w:ind w:left="1898" w:hanging="480"/>
      </w:pPr>
      <w:rPr>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4BDB58FF"/>
    <w:multiLevelType w:val="hybridMultilevel"/>
    <w:tmpl w:val="8844254A"/>
    <w:lvl w:ilvl="0" w:tplc="E9BC961E">
      <w:start w:val="1"/>
      <w:numFmt w:val="ideographLegalTraditional"/>
      <w:lvlText w:val="%1、"/>
      <w:lvlJc w:val="left"/>
      <w:pPr>
        <w:ind w:left="1290" w:hanging="1290"/>
      </w:pPr>
      <w:rPr>
        <w:rFonts w:hint="default"/>
        <w:b/>
      </w:rPr>
    </w:lvl>
    <w:lvl w:ilvl="1" w:tplc="E3CE08DA">
      <w:start w:val="1"/>
      <w:numFmt w:val="decimal"/>
      <w:lvlText w:val="%2、"/>
      <w:lvlJc w:val="left"/>
      <w:pPr>
        <w:ind w:left="1131" w:hanging="720"/>
      </w:pPr>
      <w:rPr>
        <w:rFonts w:hint="default"/>
      </w:rPr>
    </w:lvl>
    <w:lvl w:ilvl="2" w:tplc="0409001B" w:tentative="1">
      <w:start w:val="1"/>
      <w:numFmt w:val="lowerRoman"/>
      <w:lvlText w:val="%3."/>
      <w:lvlJc w:val="right"/>
      <w:pPr>
        <w:ind w:left="1371" w:hanging="480"/>
      </w:pPr>
    </w:lvl>
    <w:lvl w:ilvl="3" w:tplc="0409000F" w:tentative="1">
      <w:start w:val="1"/>
      <w:numFmt w:val="decimal"/>
      <w:lvlText w:val="%4."/>
      <w:lvlJc w:val="left"/>
      <w:pPr>
        <w:ind w:left="1851" w:hanging="480"/>
      </w:pPr>
    </w:lvl>
    <w:lvl w:ilvl="4" w:tplc="04090019" w:tentative="1">
      <w:start w:val="1"/>
      <w:numFmt w:val="ideographTraditional"/>
      <w:lvlText w:val="%5、"/>
      <w:lvlJc w:val="left"/>
      <w:pPr>
        <w:ind w:left="2331" w:hanging="480"/>
      </w:pPr>
    </w:lvl>
    <w:lvl w:ilvl="5" w:tplc="0409001B" w:tentative="1">
      <w:start w:val="1"/>
      <w:numFmt w:val="lowerRoman"/>
      <w:lvlText w:val="%6."/>
      <w:lvlJc w:val="right"/>
      <w:pPr>
        <w:ind w:left="2811" w:hanging="480"/>
      </w:pPr>
    </w:lvl>
    <w:lvl w:ilvl="6" w:tplc="0409000F" w:tentative="1">
      <w:start w:val="1"/>
      <w:numFmt w:val="decimal"/>
      <w:lvlText w:val="%7."/>
      <w:lvlJc w:val="left"/>
      <w:pPr>
        <w:ind w:left="3291" w:hanging="480"/>
      </w:pPr>
    </w:lvl>
    <w:lvl w:ilvl="7" w:tplc="04090019" w:tentative="1">
      <w:start w:val="1"/>
      <w:numFmt w:val="ideographTraditional"/>
      <w:lvlText w:val="%8、"/>
      <w:lvlJc w:val="left"/>
      <w:pPr>
        <w:ind w:left="3771" w:hanging="480"/>
      </w:pPr>
    </w:lvl>
    <w:lvl w:ilvl="8" w:tplc="0409001B" w:tentative="1">
      <w:start w:val="1"/>
      <w:numFmt w:val="lowerRoman"/>
      <w:lvlText w:val="%9."/>
      <w:lvlJc w:val="right"/>
      <w:pPr>
        <w:ind w:left="4251" w:hanging="480"/>
      </w:pPr>
    </w:lvl>
  </w:abstractNum>
  <w:abstractNum w:abstractNumId="9" w15:restartNumberingAfterBreak="0">
    <w:nsid w:val="5D596768"/>
    <w:multiLevelType w:val="hybridMultilevel"/>
    <w:tmpl w:val="2EBA0D86"/>
    <w:lvl w:ilvl="0" w:tplc="448C3104">
      <w:start w:val="1"/>
      <w:numFmt w:val="decimal"/>
      <w:lvlText w:val="%1."/>
      <w:lvlJc w:val="left"/>
      <w:pPr>
        <w:ind w:left="1189" w:hanging="480"/>
      </w:pPr>
      <w:rPr>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682F14FD"/>
    <w:multiLevelType w:val="hybridMultilevel"/>
    <w:tmpl w:val="1CEE23E0"/>
    <w:lvl w:ilvl="0" w:tplc="318AE80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B07139A"/>
    <w:multiLevelType w:val="hybridMultilevel"/>
    <w:tmpl w:val="064AB4F6"/>
    <w:lvl w:ilvl="0" w:tplc="62C461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534078"/>
    <w:multiLevelType w:val="hybridMultilevel"/>
    <w:tmpl w:val="18942648"/>
    <w:lvl w:ilvl="0" w:tplc="FDCE7732">
      <w:start w:val="1"/>
      <w:numFmt w:val="taiwaneseCountingThousand"/>
      <w:lvlText w:val="%1、"/>
      <w:lvlJc w:val="left"/>
      <w:pPr>
        <w:ind w:left="1360" w:hanging="720"/>
      </w:pPr>
      <w:rPr>
        <w:rFonts w:asciiTheme="minorHAnsi" w:hAnsiTheme="minorHAnsi"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11"/>
  </w:num>
  <w:num w:numId="2">
    <w:abstractNumId w:val="10"/>
  </w:num>
  <w:num w:numId="3">
    <w:abstractNumId w:val="12"/>
  </w:num>
  <w:num w:numId="4">
    <w:abstractNumId w:val="1"/>
  </w:num>
  <w:num w:numId="5">
    <w:abstractNumId w:val="5"/>
  </w:num>
  <w:num w:numId="6">
    <w:abstractNumId w:val="3"/>
  </w:num>
  <w:num w:numId="7">
    <w:abstractNumId w:val="2"/>
  </w:num>
  <w:num w:numId="8">
    <w:abstractNumId w:val="0"/>
  </w:num>
  <w:num w:numId="9">
    <w:abstractNumId w:val="8"/>
  </w:num>
  <w:num w:numId="10">
    <w:abstractNumId w:val="6"/>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rawingGridHorizontalSpacing w:val="160"/>
  <w:drawingGridVerticalSpacing w:val="44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1"/>
    <w:rsid w:val="0000091A"/>
    <w:rsid w:val="000015D4"/>
    <w:rsid w:val="00001C0F"/>
    <w:rsid w:val="00003130"/>
    <w:rsid w:val="00003795"/>
    <w:rsid w:val="000056FC"/>
    <w:rsid w:val="000068D4"/>
    <w:rsid w:val="00007EE5"/>
    <w:rsid w:val="000107C2"/>
    <w:rsid w:val="00011A39"/>
    <w:rsid w:val="0001267F"/>
    <w:rsid w:val="00012F36"/>
    <w:rsid w:val="0001571D"/>
    <w:rsid w:val="0001589F"/>
    <w:rsid w:val="00016F38"/>
    <w:rsid w:val="0002379F"/>
    <w:rsid w:val="000237D1"/>
    <w:rsid w:val="00025C9A"/>
    <w:rsid w:val="00025D55"/>
    <w:rsid w:val="00025F3A"/>
    <w:rsid w:val="00026156"/>
    <w:rsid w:val="000269D1"/>
    <w:rsid w:val="0002797F"/>
    <w:rsid w:val="000308E2"/>
    <w:rsid w:val="000319D6"/>
    <w:rsid w:val="00031F67"/>
    <w:rsid w:val="000321EA"/>
    <w:rsid w:val="0003220C"/>
    <w:rsid w:val="00032C72"/>
    <w:rsid w:val="00033A44"/>
    <w:rsid w:val="00033B67"/>
    <w:rsid w:val="00033D5F"/>
    <w:rsid w:val="00040112"/>
    <w:rsid w:val="00040266"/>
    <w:rsid w:val="000403EA"/>
    <w:rsid w:val="00042888"/>
    <w:rsid w:val="00043A76"/>
    <w:rsid w:val="00043BE0"/>
    <w:rsid w:val="000458F7"/>
    <w:rsid w:val="000465C0"/>
    <w:rsid w:val="000468F3"/>
    <w:rsid w:val="00046E17"/>
    <w:rsid w:val="00055774"/>
    <w:rsid w:val="00057228"/>
    <w:rsid w:val="00057307"/>
    <w:rsid w:val="000619EE"/>
    <w:rsid w:val="00062B8B"/>
    <w:rsid w:val="000647D0"/>
    <w:rsid w:val="000667B4"/>
    <w:rsid w:val="00067761"/>
    <w:rsid w:val="000710B7"/>
    <w:rsid w:val="00071BEE"/>
    <w:rsid w:val="00071E84"/>
    <w:rsid w:val="0007250B"/>
    <w:rsid w:val="00073320"/>
    <w:rsid w:val="00073526"/>
    <w:rsid w:val="0007741C"/>
    <w:rsid w:val="000809CC"/>
    <w:rsid w:val="0008111F"/>
    <w:rsid w:val="00082B0E"/>
    <w:rsid w:val="00083445"/>
    <w:rsid w:val="000836B0"/>
    <w:rsid w:val="00084395"/>
    <w:rsid w:val="0008461D"/>
    <w:rsid w:val="00084EC3"/>
    <w:rsid w:val="00086540"/>
    <w:rsid w:val="00091FE9"/>
    <w:rsid w:val="00093DBE"/>
    <w:rsid w:val="00094E08"/>
    <w:rsid w:val="00096EF8"/>
    <w:rsid w:val="000A03AA"/>
    <w:rsid w:val="000A2EA3"/>
    <w:rsid w:val="000A3453"/>
    <w:rsid w:val="000A5DE6"/>
    <w:rsid w:val="000A6E5E"/>
    <w:rsid w:val="000A74FE"/>
    <w:rsid w:val="000A7FDC"/>
    <w:rsid w:val="000B0DBE"/>
    <w:rsid w:val="000B0EF0"/>
    <w:rsid w:val="000B1206"/>
    <w:rsid w:val="000B2520"/>
    <w:rsid w:val="000B333B"/>
    <w:rsid w:val="000B5040"/>
    <w:rsid w:val="000B5721"/>
    <w:rsid w:val="000B6688"/>
    <w:rsid w:val="000B6D7C"/>
    <w:rsid w:val="000B6E76"/>
    <w:rsid w:val="000C02B2"/>
    <w:rsid w:val="000C1167"/>
    <w:rsid w:val="000C11A8"/>
    <w:rsid w:val="000C1226"/>
    <w:rsid w:val="000C17E7"/>
    <w:rsid w:val="000C2E4B"/>
    <w:rsid w:val="000C43FE"/>
    <w:rsid w:val="000C4EDD"/>
    <w:rsid w:val="000C712A"/>
    <w:rsid w:val="000C7543"/>
    <w:rsid w:val="000C7680"/>
    <w:rsid w:val="000C7CE8"/>
    <w:rsid w:val="000D0A7C"/>
    <w:rsid w:val="000D0BBA"/>
    <w:rsid w:val="000D105F"/>
    <w:rsid w:val="000D1171"/>
    <w:rsid w:val="000E19DB"/>
    <w:rsid w:val="000E2590"/>
    <w:rsid w:val="000F0650"/>
    <w:rsid w:val="000F0EA2"/>
    <w:rsid w:val="000F0FBA"/>
    <w:rsid w:val="000F13E1"/>
    <w:rsid w:val="000F21C1"/>
    <w:rsid w:val="000F22BF"/>
    <w:rsid w:val="000F481F"/>
    <w:rsid w:val="000F498C"/>
    <w:rsid w:val="000F6A45"/>
    <w:rsid w:val="00101015"/>
    <w:rsid w:val="00101803"/>
    <w:rsid w:val="001027B9"/>
    <w:rsid w:val="00105683"/>
    <w:rsid w:val="00106D6C"/>
    <w:rsid w:val="001072EB"/>
    <w:rsid w:val="001075A4"/>
    <w:rsid w:val="00107626"/>
    <w:rsid w:val="00110D00"/>
    <w:rsid w:val="001111DC"/>
    <w:rsid w:val="001117D9"/>
    <w:rsid w:val="00112D6F"/>
    <w:rsid w:val="001133AF"/>
    <w:rsid w:val="00113475"/>
    <w:rsid w:val="00115FE2"/>
    <w:rsid w:val="001162C2"/>
    <w:rsid w:val="00117A4D"/>
    <w:rsid w:val="00120BD6"/>
    <w:rsid w:val="00121378"/>
    <w:rsid w:val="00121A28"/>
    <w:rsid w:val="00123E5B"/>
    <w:rsid w:val="00124203"/>
    <w:rsid w:val="0012503E"/>
    <w:rsid w:val="001268A9"/>
    <w:rsid w:val="00127010"/>
    <w:rsid w:val="00132243"/>
    <w:rsid w:val="001336C1"/>
    <w:rsid w:val="00133982"/>
    <w:rsid w:val="00133F70"/>
    <w:rsid w:val="001368B0"/>
    <w:rsid w:val="00140B01"/>
    <w:rsid w:val="001415A7"/>
    <w:rsid w:val="00141D79"/>
    <w:rsid w:val="0014350F"/>
    <w:rsid w:val="0014463F"/>
    <w:rsid w:val="00145A1A"/>
    <w:rsid w:val="00147496"/>
    <w:rsid w:val="001479D2"/>
    <w:rsid w:val="00152754"/>
    <w:rsid w:val="00154567"/>
    <w:rsid w:val="001548F4"/>
    <w:rsid w:val="00154CD0"/>
    <w:rsid w:val="00157A98"/>
    <w:rsid w:val="00157E82"/>
    <w:rsid w:val="00162EF2"/>
    <w:rsid w:val="00165026"/>
    <w:rsid w:val="00165733"/>
    <w:rsid w:val="0016660C"/>
    <w:rsid w:val="00166831"/>
    <w:rsid w:val="00170FE5"/>
    <w:rsid w:val="0017305A"/>
    <w:rsid w:val="00173187"/>
    <w:rsid w:val="00174AD3"/>
    <w:rsid w:val="0017758F"/>
    <w:rsid w:val="00177604"/>
    <w:rsid w:val="001801D7"/>
    <w:rsid w:val="00181809"/>
    <w:rsid w:val="00182CE1"/>
    <w:rsid w:val="00182E03"/>
    <w:rsid w:val="00183393"/>
    <w:rsid w:val="0018717F"/>
    <w:rsid w:val="0018770F"/>
    <w:rsid w:val="00190449"/>
    <w:rsid w:val="00190985"/>
    <w:rsid w:val="00190DE8"/>
    <w:rsid w:val="00194316"/>
    <w:rsid w:val="0019445A"/>
    <w:rsid w:val="00194C6B"/>
    <w:rsid w:val="00195CB1"/>
    <w:rsid w:val="00197467"/>
    <w:rsid w:val="00197998"/>
    <w:rsid w:val="00197E51"/>
    <w:rsid w:val="001A1518"/>
    <w:rsid w:val="001A1B43"/>
    <w:rsid w:val="001A2785"/>
    <w:rsid w:val="001A32BA"/>
    <w:rsid w:val="001A340C"/>
    <w:rsid w:val="001A39E5"/>
    <w:rsid w:val="001A43A8"/>
    <w:rsid w:val="001A4E74"/>
    <w:rsid w:val="001A5274"/>
    <w:rsid w:val="001A53DE"/>
    <w:rsid w:val="001A5B65"/>
    <w:rsid w:val="001A696B"/>
    <w:rsid w:val="001A6CC5"/>
    <w:rsid w:val="001A74AF"/>
    <w:rsid w:val="001A7A5C"/>
    <w:rsid w:val="001A7C0B"/>
    <w:rsid w:val="001B064C"/>
    <w:rsid w:val="001B0676"/>
    <w:rsid w:val="001B266C"/>
    <w:rsid w:val="001B2DDD"/>
    <w:rsid w:val="001B4E56"/>
    <w:rsid w:val="001B5EDB"/>
    <w:rsid w:val="001B6390"/>
    <w:rsid w:val="001B6A6E"/>
    <w:rsid w:val="001B75DB"/>
    <w:rsid w:val="001C01ED"/>
    <w:rsid w:val="001C1F10"/>
    <w:rsid w:val="001C2319"/>
    <w:rsid w:val="001C3F04"/>
    <w:rsid w:val="001C3F5E"/>
    <w:rsid w:val="001C42A4"/>
    <w:rsid w:val="001C631D"/>
    <w:rsid w:val="001C649F"/>
    <w:rsid w:val="001D1717"/>
    <w:rsid w:val="001D6170"/>
    <w:rsid w:val="001D66D7"/>
    <w:rsid w:val="001D6BBB"/>
    <w:rsid w:val="001D7C3D"/>
    <w:rsid w:val="001E416F"/>
    <w:rsid w:val="001E4D1B"/>
    <w:rsid w:val="001E6160"/>
    <w:rsid w:val="001E70CF"/>
    <w:rsid w:val="001F027E"/>
    <w:rsid w:val="001F156A"/>
    <w:rsid w:val="001F1965"/>
    <w:rsid w:val="001F6E08"/>
    <w:rsid w:val="001F7196"/>
    <w:rsid w:val="002005AF"/>
    <w:rsid w:val="002007D3"/>
    <w:rsid w:val="002042A5"/>
    <w:rsid w:val="00204AB3"/>
    <w:rsid w:val="00210754"/>
    <w:rsid w:val="0021114C"/>
    <w:rsid w:val="00211603"/>
    <w:rsid w:val="00213A13"/>
    <w:rsid w:val="00213BC1"/>
    <w:rsid w:val="0021603A"/>
    <w:rsid w:val="00217A04"/>
    <w:rsid w:val="00221259"/>
    <w:rsid w:val="00221F24"/>
    <w:rsid w:val="00222CE5"/>
    <w:rsid w:val="0022316F"/>
    <w:rsid w:val="0022573A"/>
    <w:rsid w:val="00231639"/>
    <w:rsid w:val="00232F9F"/>
    <w:rsid w:val="00235CE5"/>
    <w:rsid w:val="002407FD"/>
    <w:rsid w:val="00242250"/>
    <w:rsid w:val="00243B34"/>
    <w:rsid w:val="00244BAC"/>
    <w:rsid w:val="00246ACD"/>
    <w:rsid w:val="00251BBD"/>
    <w:rsid w:val="00252380"/>
    <w:rsid w:val="00252A53"/>
    <w:rsid w:val="00252C29"/>
    <w:rsid w:val="00254615"/>
    <w:rsid w:val="00254D55"/>
    <w:rsid w:val="002557EA"/>
    <w:rsid w:val="0026029D"/>
    <w:rsid w:val="00260F87"/>
    <w:rsid w:val="00261F1F"/>
    <w:rsid w:val="002646C3"/>
    <w:rsid w:val="0026747D"/>
    <w:rsid w:val="002700F0"/>
    <w:rsid w:val="00270FDE"/>
    <w:rsid w:val="00272338"/>
    <w:rsid w:val="0027399B"/>
    <w:rsid w:val="002739D2"/>
    <w:rsid w:val="00274834"/>
    <w:rsid w:val="00275EA6"/>
    <w:rsid w:val="0027683E"/>
    <w:rsid w:val="00282E9E"/>
    <w:rsid w:val="00283241"/>
    <w:rsid w:val="002842E7"/>
    <w:rsid w:val="00284A75"/>
    <w:rsid w:val="002852FF"/>
    <w:rsid w:val="00285997"/>
    <w:rsid w:val="002869BC"/>
    <w:rsid w:val="00290E1A"/>
    <w:rsid w:val="00290F1E"/>
    <w:rsid w:val="002915B4"/>
    <w:rsid w:val="00291D65"/>
    <w:rsid w:val="00296684"/>
    <w:rsid w:val="002A06F8"/>
    <w:rsid w:val="002A0F5C"/>
    <w:rsid w:val="002A1FFD"/>
    <w:rsid w:val="002A4482"/>
    <w:rsid w:val="002A4B3F"/>
    <w:rsid w:val="002A5E57"/>
    <w:rsid w:val="002A67D8"/>
    <w:rsid w:val="002B0549"/>
    <w:rsid w:val="002B0677"/>
    <w:rsid w:val="002B081E"/>
    <w:rsid w:val="002B21F2"/>
    <w:rsid w:val="002B26A8"/>
    <w:rsid w:val="002B5D66"/>
    <w:rsid w:val="002C0743"/>
    <w:rsid w:val="002C265C"/>
    <w:rsid w:val="002C388A"/>
    <w:rsid w:val="002C48B5"/>
    <w:rsid w:val="002C5BA8"/>
    <w:rsid w:val="002C6F2B"/>
    <w:rsid w:val="002C78BF"/>
    <w:rsid w:val="002D19E1"/>
    <w:rsid w:val="002D26B9"/>
    <w:rsid w:val="002D45AD"/>
    <w:rsid w:val="002D7EE7"/>
    <w:rsid w:val="002E026D"/>
    <w:rsid w:val="002E1FD2"/>
    <w:rsid w:val="002E447D"/>
    <w:rsid w:val="002E4AFE"/>
    <w:rsid w:val="002E5C12"/>
    <w:rsid w:val="002E5DAA"/>
    <w:rsid w:val="002E69D8"/>
    <w:rsid w:val="002F028D"/>
    <w:rsid w:val="002F0E83"/>
    <w:rsid w:val="002F0F25"/>
    <w:rsid w:val="002F1227"/>
    <w:rsid w:val="002F12F9"/>
    <w:rsid w:val="002F1CF5"/>
    <w:rsid w:val="002F3162"/>
    <w:rsid w:val="002F37E5"/>
    <w:rsid w:val="002F42CD"/>
    <w:rsid w:val="002F597E"/>
    <w:rsid w:val="00300A45"/>
    <w:rsid w:val="00300F43"/>
    <w:rsid w:val="00301A13"/>
    <w:rsid w:val="00302C38"/>
    <w:rsid w:val="00302CB0"/>
    <w:rsid w:val="00307033"/>
    <w:rsid w:val="003103FF"/>
    <w:rsid w:val="00310813"/>
    <w:rsid w:val="003108DF"/>
    <w:rsid w:val="00312135"/>
    <w:rsid w:val="003123E8"/>
    <w:rsid w:val="00314907"/>
    <w:rsid w:val="003158A5"/>
    <w:rsid w:val="003217FD"/>
    <w:rsid w:val="00321811"/>
    <w:rsid w:val="0032246E"/>
    <w:rsid w:val="003245BA"/>
    <w:rsid w:val="003257E5"/>
    <w:rsid w:val="00325BC5"/>
    <w:rsid w:val="00325C53"/>
    <w:rsid w:val="00326D75"/>
    <w:rsid w:val="00331AA0"/>
    <w:rsid w:val="00331C60"/>
    <w:rsid w:val="0033282B"/>
    <w:rsid w:val="0033539C"/>
    <w:rsid w:val="003371CE"/>
    <w:rsid w:val="00337202"/>
    <w:rsid w:val="003406A8"/>
    <w:rsid w:val="00340BAE"/>
    <w:rsid w:val="0034182E"/>
    <w:rsid w:val="00341932"/>
    <w:rsid w:val="00341BA9"/>
    <w:rsid w:val="0034243C"/>
    <w:rsid w:val="0034435E"/>
    <w:rsid w:val="003444A5"/>
    <w:rsid w:val="003444E5"/>
    <w:rsid w:val="00346FA6"/>
    <w:rsid w:val="0034784E"/>
    <w:rsid w:val="003479EE"/>
    <w:rsid w:val="00350BF9"/>
    <w:rsid w:val="00351255"/>
    <w:rsid w:val="0035345E"/>
    <w:rsid w:val="003534AB"/>
    <w:rsid w:val="0035383C"/>
    <w:rsid w:val="00355A4C"/>
    <w:rsid w:val="0035650F"/>
    <w:rsid w:val="00356DE9"/>
    <w:rsid w:val="0036332A"/>
    <w:rsid w:val="0036406F"/>
    <w:rsid w:val="00367272"/>
    <w:rsid w:val="00367A18"/>
    <w:rsid w:val="003719E1"/>
    <w:rsid w:val="0037253D"/>
    <w:rsid w:val="00372700"/>
    <w:rsid w:val="00372F11"/>
    <w:rsid w:val="0037387A"/>
    <w:rsid w:val="00373D7B"/>
    <w:rsid w:val="003754C3"/>
    <w:rsid w:val="00375DEA"/>
    <w:rsid w:val="00383980"/>
    <w:rsid w:val="00386B76"/>
    <w:rsid w:val="0039066C"/>
    <w:rsid w:val="0039067B"/>
    <w:rsid w:val="00391817"/>
    <w:rsid w:val="00391A31"/>
    <w:rsid w:val="00396A05"/>
    <w:rsid w:val="003A005B"/>
    <w:rsid w:val="003A1E6A"/>
    <w:rsid w:val="003A32BC"/>
    <w:rsid w:val="003A381E"/>
    <w:rsid w:val="003A47DC"/>
    <w:rsid w:val="003A4E38"/>
    <w:rsid w:val="003A52D2"/>
    <w:rsid w:val="003A6A3A"/>
    <w:rsid w:val="003B06CA"/>
    <w:rsid w:val="003B10F7"/>
    <w:rsid w:val="003B33F6"/>
    <w:rsid w:val="003B3D3B"/>
    <w:rsid w:val="003B4536"/>
    <w:rsid w:val="003B4BED"/>
    <w:rsid w:val="003B4DC0"/>
    <w:rsid w:val="003B5AC9"/>
    <w:rsid w:val="003B6556"/>
    <w:rsid w:val="003B704D"/>
    <w:rsid w:val="003B7FF3"/>
    <w:rsid w:val="003C0154"/>
    <w:rsid w:val="003C08BD"/>
    <w:rsid w:val="003C1FCE"/>
    <w:rsid w:val="003C3A86"/>
    <w:rsid w:val="003C546E"/>
    <w:rsid w:val="003C5BF5"/>
    <w:rsid w:val="003C62BD"/>
    <w:rsid w:val="003C6F4E"/>
    <w:rsid w:val="003C6FE6"/>
    <w:rsid w:val="003C70B7"/>
    <w:rsid w:val="003C763D"/>
    <w:rsid w:val="003D2DFE"/>
    <w:rsid w:val="003D4CB7"/>
    <w:rsid w:val="003D4F23"/>
    <w:rsid w:val="003D53D3"/>
    <w:rsid w:val="003D596B"/>
    <w:rsid w:val="003D6240"/>
    <w:rsid w:val="003D6F47"/>
    <w:rsid w:val="003D7197"/>
    <w:rsid w:val="003D73CA"/>
    <w:rsid w:val="003D7BB6"/>
    <w:rsid w:val="003D7C6A"/>
    <w:rsid w:val="003E0948"/>
    <w:rsid w:val="003E324E"/>
    <w:rsid w:val="003E4004"/>
    <w:rsid w:val="003E41AB"/>
    <w:rsid w:val="003E4C28"/>
    <w:rsid w:val="003E5F75"/>
    <w:rsid w:val="003E62F3"/>
    <w:rsid w:val="003F090F"/>
    <w:rsid w:val="003F121C"/>
    <w:rsid w:val="003F255F"/>
    <w:rsid w:val="003F4409"/>
    <w:rsid w:val="003F44AA"/>
    <w:rsid w:val="003F6BD9"/>
    <w:rsid w:val="003F7602"/>
    <w:rsid w:val="003F79E6"/>
    <w:rsid w:val="003F7B1B"/>
    <w:rsid w:val="003F7B9F"/>
    <w:rsid w:val="0040073F"/>
    <w:rsid w:val="00401131"/>
    <w:rsid w:val="00402B58"/>
    <w:rsid w:val="004042EC"/>
    <w:rsid w:val="00407002"/>
    <w:rsid w:val="004076BF"/>
    <w:rsid w:val="00410F38"/>
    <w:rsid w:val="00411605"/>
    <w:rsid w:val="00411650"/>
    <w:rsid w:val="004151D6"/>
    <w:rsid w:val="00417F40"/>
    <w:rsid w:val="00423094"/>
    <w:rsid w:val="00424571"/>
    <w:rsid w:val="00425E4E"/>
    <w:rsid w:val="00426457"/>
    <w:rsid w:val="004266E0"/>
    <w:rsid w:val="0043197A"/>
    <w:rsid w:val="004320A2"/>
    <w:rsid w:val="0043244C"/>
    <w:rsid w:val="00437AFF"/>
    <w:rsid w:val="00437DBB"/>
    <w:rsid w:val="004409BE"/>
    <w:rsid w:val="00440A15"/>
    <w:rsid w:val="00441C68"/>
    <w:rsid w:val="004437B6"/>
    <w:rsid w:val="00444A36"/>
    <w:rsid w:val="00445CC8"/>
    <w:rsid w:val="00446148"/>
    <w:rsid w:val="00446A13"/>
    <w:rsid w:val="00447318"/>
    <w:rsid w:val="00452887"/>
    <w:rsid w:val="00452A0B"/>
    <w:rsid w:val="00454AB8"/>
    <w:rsid w:val="00455F0C"/>
    <w:rsid w:val="00456E39"/>
    <w:rsid w:val="00456FC6"/>
    <w:rsid w:val="00457543"/>
    <w:rsid w:val="00460540"/>
    <w:rsid w:val="004609CB"/>
    <w:rsid w:val="004632AA"/>
    <w:rsid w:val="0046530D"/>
    <w:rsid w:val="004654C7"/>
    <w:rsid w:val="004668FA"/>
    <w:rsid w:val="00467296"/>
    <w:rsid w:val="00467407"/>
    <w:rsid w:val="00471CC2"/>
    <w:rsid w:val="00472CD5"/>
    <w:rsid w:val="00472E69"/>
    <w:rsid w:val="004749AD"/>
    <w:rsid w:val="00477930"/>
    <w:rsid w:val="00480FC8"/>
    <w:rsid w:val="00481355"/>
    <w:rsid w:val="004821AB"/>
    <w:rsid w:val="00482C5E"/>
    <w:rsid w:val="00484801"/>
    <w:rsid w:val="00487527"/>
    <w:rsid w:val="004877D6"/>
    <w:rsid w:val="00487949"/>
    <w:rsid w:val="004919B7"/>
    <w:rsid w:val="00492339"/>
    <w:rsid w:val="00493449"/>
    <w:rsid w:val="00493953"/>
    <w:rsid w:val="00493B4A"/>
    <w:rsid w:val="004940B0"/>
    <w:rsid w:val="00496169"/>
    <w:rsid w:val="004A2ECD"/>
    <w:rsid w:val="004A43C0"/>
    <w:rsid w:val="004A4A95"/>
    <w:rsid w:val="004A4DA8"/>
    <w:rsid w:val="004A6BFC"/>
    <w:rsid w:val="004B1CC9"/>
    <w:rsid w:val="004B27BC"/>
    <w:rsid w:val="004B2955"/>
    <w:rsid w:val="004B2BB1"/>
    <w:rsid w:val="004B3B9C"/>
    <w:rsid w:val="004B4839"/>
    <w:rsid w:val="004B54DA"/>
    <w:rsid w:val="004B6D70"/>
    <w:rsid w:val="004B7D76"/>
    <w:rsid w:val="004C16CA"/>
    <w:rsid w:val="004C3496"/>
    <w:rsid w:val="004D05DE"/>
    <w:rsid w:val="004D05E3"/>
    <w:rsid w:val="004D0A68"/>
    <w:rsid w:val="004D0DFE"/>
    <w:rsid w:val="004D1244"/>
    <w:rsid w:val="004D4261"/>
    <w:rsid w:val="004E2993"/>
    <w:rsid w:val="004E3EBB"/>
    <w:rsid w:val="004E6089"/>
    <w:rsid w:val="004E6205"/>
    <w:rsid w:val="004E6AB0"/>
    <w:rsid w:val="004E7134"/>
    <w:rsid w:val="004E7381"/>
    <w:rsid w:val="004F04C3"/>
    <w:rsid w:val="004F149F"/>
    <w:rsid w:val="004F1A8F"/>
    <w:rsid w:val="004F2ADB"/>
    <w:rsid w:val="004F3272"/>
    <w:rsid w:val="004F61C6"/>
    <w:rsid w:val="004F7019"/>
    <w:rsid w:val="005000CE"/>
    <w:rsid w:val="005016D9"/>
    <w:rsid w:val="00502535"/>
    <w:rsid w:val="005036CC"/>
    <w:rsid w:val="005041F1"/>
    <w:rsid w:val="00505BBF"/>
    <w:rsid w:val="00505D49"/>
    <w:rsid w:val="00505DBA"/>
    <w:rsid w:val="00507CD2"/>
    <w:rsid w:val="00510270"/>
    <w:rsid w:val="005128DB"/>
    <w:rsid w:val="00512CF4"/>
    <w:rsid w:val="00515936"/>
    <w:rsid w:val="00516BC1"/>
    <w:rsid w:val="005171A7"/>
    <w:rsid w:val="00520B80"/>
    <w:rsid w:val="005215B0"/>
    <w:rsid w:val="005215F6"/>
    <w:rsid w:val="0052346E"/>
    <w:rsid w:val="005257AE"/>
    <w:rsid w:val="00526866"/>
    <w:rsid w:val="005318CF"/>
    <w:rsid w:val="00532F95"/>
    <w:rsid w:val="005332C5"/>
    <w:rsid w:val="0053418C"/>
    <w:rsid w:val="00537A63"/>
    <w:rsid w:val="005404C6"/>
    <w:rsid w:val="00542003"/>
    <w:rsid w:val="0054215E"/>
    <w:rsid w:val="00542954"/>
    <w:rsid w:val="005431C8"/>
    <w:rsid w:val="00550BC8"/>
    <w:rsid w:val="005519C5"/>
    <w:rsid w:val="005525AA"/>
    <w:rsid w:val="005537C2"/>
    <w:rsid w:val="00553847"/>
    <w:rsid w:val="00553F97"/>
    <w:rsid w:val="0055596B"/>
    <w:rsid w:val="005604E0"/>
    <w:rsid w:val="005635E4"/>
    <w:rsid w:val="00563713"/>
    <w:rsid w:val="005649FB"/>
    <w:rsid w:val="00565C67"/>
    <w:rsid w:val="00565E7A"/>
    <w:rsid w:val="00566301"/>
    <w:rsid w:val="00572B5C"/>
    <w:rsid w:val="00573472"/>
    <w:rsid w:val="00574785"/>
    <w:rsid w:val="0057562A"/>
    <w:rsid w:val="0057603E"/>
    <w:rsid w:val="005760AD"/>
    <w:rsid w:val="0057663B"/>
    <w:rsid w:val="0058175B"/>
    <w:rsid w:val="00583A71"/>
    <w:rsid w:val="00583ABA"/>
    <w:rsid w:val="005845B9"/>
    <w:rsid w:val="00584AD6"/>
    <w:rsid w:val="00584F48"/>
    <w:rsid w:val="00586673"/>
    <w:rsid w:val="00587302"/>
    <w:rsid w:val="005933B4"/>
    <w:rsid w:val="00593C1A"/>
    <w:rsid w:val="00593C2D"/>
    <w:rsid w:val="005940DC"/>
    <w:rsid w:val="00594D3E"/>
    <w:rsid w:val="00596864"/>
    <w:rsid w:val="005A0788"/>
    <w:rsid w:val="005A0BAA"/>
    <w:rsid w:val="005A2ABD"/>
    <w:rsid w:val="005A3414"/>
    <w:rsid w:val="005A55A8"/>
    <w:rsid w:val="005A5785"/>
    <w:rsid w:val="005A779A"/>
    <w:rsid w:val="005B109F"/>
    <w:rsid w:val="005B1B5D"/>
    <w:rsid w:val="005B1BF9"/>
    <w:rsid w:val="005B5F85"/>
    <w:rsid w:val="005B70E7"/>
    <w:rsid w:val="005C1163"/>
    <w:rsid w:val="005C20DB"/>
    <w:rsid w:val="005C44B9"/>
    <w:rsid w:val="005D2190"/>
    <w:rsid w:val="005D2EA1"/>
    <w:rsid w:val="005D50D4"/>
    <w:rsid w:val="005D542C"/>
    <w:rsid w:val="005D5A79"/>
    <w:rsid w:val="005D5E7A"/>
    <w:rsid w:val="005E01DD"/>
    <w:rsid w:val="005E0885"/>
    <w:rsid w:val="005E1734"/>
    <w:rsid w:val="005E2121"/>
    <w:rsid w:val="005E231A"/>
    <w:rsid w:val="005E2845"/>
    <w:rsid w:val="005E37A5"/>
    <w:rsid w:val="005E3ED9"/>
    <w:rsid w:val="005E4082"/>
    <w:rsid w:val="005E5279"/>
    <w:rsid w:val="005E570E"/>
    <w:rsid w:val="005E576C"/>
    <w:rsid w:val="005E5EB9"/>
    <w:rsid w:val="005E65BE"/>
    <w:rsid w:val="005E7653"/>
    <w:rsid w:val="005E7DD6"/>
    <w:rsid w:val="005F14CF"/>
    <w:rsid w:val="005F1AFE"/>
    <w:rsid w:val="005F4BA8"/>
    <w:rsid w:val="005F6409"/>
    <w:rsid w:val="006006A0"/>
    <w:rsid w:val="00602AE2"/>
    <w:rsid w:val="00603957"/>
    <w:rsid w:val="0060416C"/>
    <w:rsid w:val="00604724"/>
    <w:rsid w:val="00604D4C"/>
    <w:rsid w:val="00605C37"/>
    <w:rsid w:val="00607934"/>
    <w:rsid w:val="00611592"/>
    <w:rsid w:val="00611882"/>
    <w:rsid w:val="00617876"/>
    <w:rsid w:val="00620D80"/>
    <w:rsid w:val="00623C8A"/>
    <w:rsid w:val="006247C3"/>
    <w:rsid w:val="00626117"/>
    <w:rsid w:val="0062646D"/>
    <w:rsid w:val="00626F2B"/>
    <w:rsid w:val="00631E39"/>
    <w:rsid w:val="0063214C"/>
    <w:rsid w:val="00637FE7"/>
    <w:rsid w:val="006400BE"/>
    <w:rsid w:val="006430AA"/>
    <w:rsid w:val="00644CD8"/>
    <w:rsid w:val="00644E56"/>
    <w:rsid w:val="0065183B"/>
    <w:rsid w:val="00651DF8"/>
    <w:rsid w:val="00652A2C"/>
    <w:rsid w:val="00652B3B"/>
    <w:rsid w:val="00654F88"/>
    <w:rsid w:val="006616C7"/>
    <w:rsid w:val="00665015"/>
    <w:rsid w:val="006657A3"/>
    <w:rsid w:val="00667211"/>
    <w:rsid w:val="00672297"/>
    <w:rsid w:val="00675C2C"/>
    <w:rsid w:val="00675DC7"/>
    <w:rsid w:val="00676550"/>
    <w:rsid w:val="00676628"/>
    <w:rsid w:val="00677D2D"/>
    <w:rsid w:val="0068136A"/>
    <w:rsid w:val="006814FB"/>
    <w:rsid w:val="0068384D"/>
    <w:rsid w:val="006838EC"/>
    <w:rsid w:val="00683D76"/>
    <w:rsid w:val="006840B7"/>
    <w:rsid w:val="0068504B"/>
    <w:rsid w:val="00692245"/>
    <w:rsid w:val="00695236"/>
    <w:rsid w:val="00697D9F"/>
    <w:rsid w:val="006A0AA2"/>
    <w:rsid w:val="006A1F1C"/>
    <w:rsid w:val="006A26A1"/>
    <w:rsid w:val="006A32D9"/>
    <w:rsid w:val="006A49C2"/>
    <w:rsid w:val="006B073B"/>
    <w:rsid w:val="006B1570"/>
    <w:rsid w:val="006B1FE4"/>
    <w:rsid w:val="006B2B03"/>
    <w:rsid w:val="006B317D"/>
    <w:rsid w:val="006B4278"/>
    <w:rsid w:val="006B5CBB"/>
    <w:rsid w:val="006B70D3"/>
    <w:rsid w:val="006B75F8"/>
    <w:rsid w:val="006C0469"/>
    <w:rsid w:val="006C1B01"/>
    <w:rsid w:val="006C2400"/>
    <w:rsid w:val="006C25F4"/>
    <w:rsid w:val="006C2650"/>
    <w:rsid w:val="006C295D"/>
    <w:rsid w:val="006C4461"/>
    <w:rsid w:val="006C5411"/>
    <w:rsid w:val="006C7935"/>
    <w:rsid w:val="006C7AB8"/>
    <w:rsid w:val="006C7C50"/>
    <w:rsid w:val="006D0C68"/>
    <w:rsid w:val="006D158D"/>
    <w:rsid w:val="006D178F"/>
    <w:rsid w:val="006D1EB2"/>
    <w:rsid w:val="006D26DF"/>
    <w:rsid w:val="006D2D1B"/>
    <w:rsid w:val="006D308D"/>
    <w:rsid w:val="006D4659"/>
    <w:rsid w:val="006D52C4"/>
    <w:rsid w:val="006D5388"/>
    <w:rsid w:val="006D6C00"/>
    <w:rsid w:val="006D7747"/>
    <w:rsid w:val="006E0313"/>
    <w:rsid w:val="006E21E1"/>
    <w:rsid w:val="006E4297"/>
    <w:rsid w:val="006E57E8"/>
    <w:rsid w:val="006E5D0E"/>
    <w:rsid w:val="006E7DF9"/>
    <w:rsid w:val="006F028C"/>
    <w:rsid w:val="006F1203"/>
    <w:rsid w:val="006F239B"/>
    <w:rsid w:val="006F26B7"/>
    <w:rsid w:val="006F2A4B"/>
    <w:rsid w:val="006F4096"/>
    <w:rsid w:val="006F64F1"/>
    <w:rsid w:val="006F70C8"/>
    <w:rsid w:val="007037BF"/>
    <w:rsid w:val="007046A1"/>
    <w:rsid w:val="00704771"/>
    <w:rsid w:val="00705B3E"/>
    <w:rsid w:val="00707D17"/>
    <w:rsid w:val="00710C62"/>
    <w:rsid w:val="00710F77"/>
    <w:rsid w:val="0071115B"/>
    <w:rsid w:val="007120CB"/>
    <w:rsid w:val="00713FAF"/>
    <w:rsid w:val="00715F6C"/>
    <w:rsid w:val="00715FE0"/>
    <w:rsid w:val="00716210"/>
    <w:rsid w:val="00716E46"/>
    <w:rsid w:val="00716F0F"/>
    <w:rsid w:val="0072070C"/>
    <w:rsid w:val="00723D72"/>
    <w:rsid w:val="00725420"/>
    <w:rsid w:val="007257EA"/>
    <w:rsid w:val="007268C3"/>
    <w:rsid w:val="00727610"/>
    <w:rsid w:val="00727661"/>
    <w:rsid w:val="00730895"/>
    <w:rsid w:val="007324B1"/>
    <w:rsid w:val="00732663"/>
    <w:rsid w:val="00732C25"/>
    <w:rsid w:val="007340E6"/>
    <w:rsid w:val="00734F62"/>
    <w:rsid w:val="00736212"/>
    <w:rsid w:val="00736846"/>
    <w:rsid w:val="00736ECB"/>
    <w:rsid w:val="00737029"/>
    <w:rsid w:val="00737DFA"/>
    <w:rsid w:val="00737FBA"/>
    <w:rsid w:val="00737FCE"/>
    <w:rsid w:val="00740963"/>
    <w:rsid w:val="007415BC"/>
    <w:rsid w:val="0074320C"/>
    <w:rsid w:val="00744945"/>
    <w:rsid w:val="00744B91"/>
    <w:rsid w:val="007454EB"/>
    <w:rsid w:val="00745BBF"/>
    <w:rsid w:val="0075037D"/>
    <w:rsid w:val="007503D5"/>
    <w:rsid w:val="00750A4E"/>
    <w:rsid w:val="00750E3A"/>
    <w:rsid w:val="007510A6"/>
    <w:rsid w:val="00751B5F"/>
    <w:rsid w:val="00752C49"/>
    <w:rsid w:val="00752F5E"/>
    <w:rsid w:val="00756D32"/>
    <w:rsid w:val="00757AC1"/>
    <w:rsid w:val="00760C0E"/>
    <w:rsid w:val="00760C54"/>
    <w:rsid w:val="007613E3"/>
    <w:rsid w:val="00761664"/>
    <w:rsid w:val="00761DF7"/>
    <w:rsid w:val="0076285C"/>
    <w:rsid w:val="007630FA"/>
    <w:rsid w:val="0076374C"/>
    <w:rsid w:val="00764560"/>
    <w:rsid w:val="007670E4"/>
    <w:rsid w:val="007710FE"/>
    <w:rsid w:val="00772C63"/>
    <w:rsid w:val="00772D4E"/>
    <w:rsid w:val="007734D1"/>
    <w:rsid w:val="00773BFA"/>
    <w:rsid w:val="00776804"/>
    <w:rsid w:val="00776C78"/>
    <w:rsid w:val="00777269"/>
    <w:rsid w:val="00781656"/>
    <w:rsid w:val="00782E1B"/>
    <w:rsid w:val="00786260"/>
    <w:rsid w:val="00787196"/>
    <w:rsid w:val="007873A1"/>
    <w:rsid w:val="00790386"/>
    <w:rsid w:val="00790445"/>
    <w:rsid w:val="0079218D"/>
    <w:rsid w:val="00794FC4"/>
    <w:rsid w:val="00796004"/>
    <w:rsid w:val="00796D22"/>
    <w:rsid w:val="007A066F"/>
    <w:rsid w:val="007A176B"/>
    <w:rsid w:val="007A2284"/>
    <w:rsid w:val="007A34F3"/>
    <w:rsid w:val="007A495E"/>
    <w:rsid w:val="007A676F"/>
    <w:rsid w:val="007A67DC"/>
    <w:rsid w:val="007A75B4"/>
    <w:rsid w:val="007A7A1E"/>
    <w:rsid w:val="007B0197"/>
    <w:rsid w:val="007B0F25"/>
    <w:rsid w:val="007B14E2"/>
    <w:rsid w:val="007B1591"/>
    <w:rsid w:val="007B1C0C"/>
    <w:rsid w:val="007B2448"/>
    <w:rsid w:val="007B5C79"/>
    <w:rsid w:val="007B6276"/>
    <w:rsid w:val="007C08D0"/>
    <w:rsid w:val="007C09E3"/>
    <w:rsid w:val="007C279A"/>
    <w:rsid w:val="007C342C"/>
    <w:rsid w:val="007C3891"/>
    <w:rsid w:val="007C3BCD"/>
    <w:rsid w:val="007C4198"/>
    <w:rsid w:val="007C4316"/>
    <w:rsid w:val="007C5E7A"/>
    <w:rsid w:val="007C6DD8"/>
    <w:rsid w:val="007C73BB"/>
    <w:rsid w:val="007D1B7C"/>
    <w:rsid w:val="007D1F83"/>
    <w:rsid w:val="007D20E9"/>
    <w:rsid w:val="007D502B"/>
    <w:rsid w:val="007D5CAE"/>
    <w:rsid w:val="007D5FB5"/>
    <w:rsid w:val="007D64E1"/>
    <w:rsid w:val="007E074F"/>
    <w:rsid w:val="007E1E1B"/>
    <w:rsid w:val="007E293C"/>
    <w:rsid w:val="007E2940"/>
    <w:rsid w:val="007E2B6D"/>
    <w:rsid w:val="007E4A61"/>
    <w:rsid w:val="007E5287"/>
    <w:rsid w:val="007E69F0"/>
    <w:rsid w:val="007E72DF"/>
    <w:rsid w:val="007E73DA"/>
    <w:rsid w:val="007E7EC8"/>
    <w:rsid w:val="007F1A63"/>
    <w:rsid w:val="007F2BC1"/>
    <w:rsid w:val="007F45A6"/>
    <w:rsid w:val="007F4D35"/>
    <w:rsid w:val="007F56D4"/>
    <w:rsid w:val="007F6C31"/>
    <w:rsid w:val="0080146B"/>
    <w:rsid w:val="008028F6"/>
    <w:rsid w:val="0080338B"/>
    <w:rsid w:val="008042A8"/>
    <w:rsid w:val="00804355"/>
    <w:rsid w:val="00804654"/>
    <w:rsid w:val="00804D7E"/>
    <w:rsid w:val="00805F16"/>
    <w:rsid w:val="00806F6B"/>
    <w:rsid w:val="008070A0"/>
    <w:rsid w:val="00810014"/>
    <w:rsid w:val="008122A4"/>
    <w:rsid w:val="00813B8A"/>
    <w:rsid w:val="0081469C"/>
    <w:rsid w:val="008162FE"/>
    <w:rsid w:val="008176F3"/>
    <w:rsid w:val="00821D51"/>
    <w:rsid w:val="0082418B"/>
    <w:rsid w:val="008261D6"/>
    <w:rsid w:val="00827B3D"/>
    <w:rsid w:val="00830854"/>
    <w:rsid w:val="00830D07"/>
    <w:rsid w:val="00833325"/>
    <w:rsid w:val="00833957"/>
    <w:rsid w:val="008342D9"/>
    <w:rsid w:val="00834BC7"/>
    <w:rsid w:val="0084130D"/>
    <w:rsid w:val="0084251D"/>
    <w:rsid w:val="00843A6D"/>
    <w:rsid w:val="00843CE9"/>
    <w:rsid w:val="00843EA8"/>
    <w:rsid w:val="00843F84"/>
    <w:rsid w:val="00846471"/>
    <w:rsid w:val="008504A0"/>
    <w:rsid w:val="00851987"/>
    <w:rsid w:val="00852E5F"/>
    <w:rsid w:val="00852EA3"/>
    <w:rsid w:val="00857597"/>
    <w:rsid w:val="008577A0"/>
    <w:rsid w:val="00863A58"/>
    <w:rsid w:val="00863C9C"/>
    <w:rsid w:val="00864877"/>
    <w:rsid w:val="00866068"/>
    <w:rsid w:val="008675BA"/>
    <w:rsid w:val="00867682"/>
    <w:rsid w:val="00867E38"/>
    <w:rsid w:val="008714F2"/>
    <w:rsid w:val="008739FB"/>
    <w:rsid w:val="00873DD0"/>
    <w:rsid w:val="00876518"/>
    <w:rsid w:val="0087742F"/>
    <w:rsid w:val="008777CA"/>
    <w:rsid w:val="008816EC"/>
    <w:rsid w:val="0088347E"/>
    <w:rsid w:val="008853A6"/>
    <w:rsid w:val="008859CE"/>
    <w:rsid w:val="008868C3"/>
    <w:rsid w:val="00887882"/>
    <w:rsid w:val="00894164"/>
    <w:rsid w:val="008945CD"/>
    <w:rsid w:val="008948F4"/>
    <w:rsid w:val="00894D48"/>
    <w:rsid w:val="00896904"/>
    <w:rsid w:val="00896FCE"/>
    <w:rsid w:val="00897199"/>
    <w:rsid w:val="008A203D"/>
    <w:rsid w:val="008A4201"/>
    <w:rsid w:val="008A5208"/>
    <w:rsid w:val="008A63AF"/>
    <w:rsid w:val="008B07AC"/>
    <w:rsid w:val="008B0BC2"/>
    <w:rsid w:val="008B4387"/>
    <w:rsid w:val="008B6068"/>
    <w:rsid w:val="008B69DF"/>
    <w:rsid w:val="008C0C8B"/>
    <w:rsid w:val="008C1267"/>
    <w:rsid w:val="008C1A0D"/>
    <w:rsid w:val="008C3382"/>
    <w:rsid w:val="008C3AC9"/>
    <w:rsid w:val="008C674A"/>
    <w:rsid w:val="008C6B20"/>
    <w:rsid w:val="008C6D15"/>
    <w:rsid w:val="008D02BD"/>
    <w:rsid w:val="008D03A7"/>
    <w:rsid w:val="008D1612"/>
    <w:rsid w:val="008D2375"/>
    <w:rsid w:val="008D2F3C"/>
    <w:rsid w:val="008D3658"/>
    <w:rsid w:val="008D4092"/>
    <w:rsid w:val="008D4501"/>
    <w:rsid w:val="008D60CF"/>
    <w:rsid w:val="008D6738"/>
    <w:rsid w:val="008E0570"/>
    <w:rsid w:val="008E24F5"/>
    <w:rsid w:val="008E2B13"/>
    <w:rsid w:val="008E3BF7"/>
    <w:rsid w:val="008E55F0"/>
    <w:rsid w:val="008E6EF9"/>
    <w:rsid w:val="008F0CD7"/>
    <w:rsid w:val="008F5367"/>
    <w:rsid w:val="008F5794"/>
    <w:rsid w:val="008F613A"/>
    <w:rsid w:val="00900732"/>
    <w:rsid w:val="009022F2"/>
    <w:rsid w:val="0090364F"/>
    <w:rsid w:val="009036B8"/>
    <w:rsid w:val="009045BC"/>
    <w:rsid w:val="00904AF3"/>
    <w:rsid w:val="00904CCC"/>
    <w:rsid w:val="0090500A"/>
    <w:rsid w:val="009102B3"/>
    <w:rsid w:val="00910425"/>
    <w:rsid w:val="00911EFD"/>
    <w:rsid w:val="009127D8"/>
    <w:rsid w:val="00913833"/>
    <w:rsid w:val="00914A1D"/>
    <w:rsid w:val="00914A25"/>
    <w:rsid w:val="009171E9"/>
    <w:rsid w:val="00920C28"/>
    <w:rsid w:val="00921364"/>
    <w:rsid w:val="00922873"/>
    <w:rsid w:val="0092366D"/>
    <w:rsid w:val="00923B7A"/>
    <w:rsid w:val="009254B6"/>
    <w:rsid w:val="00926C8E"/>
    <w:rsid w:val="0093037E"/>
    <w:rsid w:val="00933CA0"/>
    <w:rsid w:val="009340DA"/>
    <w:rsid w:val="00934390"/>
    <w:rsid w:val="00935948"/>
    <w:rsid w:val="009377DA"/>
    <w:rsid w:val="009440FF"/>
    <w:rsid w:val="00945740"/>
    <w:rsid w:val="009471DD"/>
    <w:rsid w:val="00950F4B"/>
    <w:rsid w:val="0095191D"/>
    <w:rsid w:val="0095288B"/>
    <w:rsid w:val="00953704"/>
    <w:rsid w:val="00953D40"/>
    <w:rsid w:val="009544C5"/>
    <w:rsid w:val="0095494B"/>
    <w:rsid w:val="00955907"/>
    <w:rsid w:val="009560A7"/>
    <w:rsid w:val="00956F65"/>
    <w:rsid w:val="00957F8B"/>
    <w:rsid w:val="00961C39"/>
    <w:rsid w:val="00962B6D"/>
    <w:rsid w:val="00963A41"/>
    <w:rsid w:val="00965ED7"/>
    <w:rsid w:val="00966059"/>
    <w:rsid w:val="0096719F"/>
    <w:rsid w:val="00972B9B"/>
    <w:rsid w:val="0097474B"/>
    <w:rsid w:val="00980583"/>
    <w:rsid w:val="009806EC"/>
    <w:rsid w:val="00980E34"/>
    <w:rsid w:val="00983C82"/>
    <w:rsid w:val="00984400"/>
    <w:rsid w:val="00984B9F"/>
    <w:rsid w:val="00986E37"/>
    <w:rsid w:val="00987BEE"/>
    <w:rsid w:val="00987F46"/>
    <w:rsid w:val="00991B37"/>
    <w:rsid w:val="00993257"/>
    <w:rsid w:val="00994EDD"/>
    <w:rsid w:val="009953F3"/>
    <w:rsid w:val="009961D5"/>
    <w:rsid w:val="00996471"/>
    <w:rsid w:val="0099677F"/>
    <w:rsid w:val="009A2526"/>
    <w:rsid w:val="009A35DA"/>
    <w:rsid w:val="009A54D8"/>
    <w:rsid w:val="009A5F62"/>
    <w:rsid w:val="009A663A"/>
    <w:rsid w:val="009A6E58"/>
    <w:rsid w:val="009B0886"/>
    <w:rsid w:val="009B1FF2"/>
    <w:rsid w:val="009B2A06"/>
    <w:rsid w:val="009B3243"/>
    <w:rsid w:val="009B3629"/>
    <w:rsid w:val="009B4E16"/>
    <w:rsid w:val="009B5CD9"/>
    <w:rsid w:val="009B699D"/>
    <w:rsid w:val="009B7F6A"/>
    <w:rsid w:val="009C2CDC"/>
    <w:rsid w:val="009C2F19"/>
    <w:rsid w:val="009C33B9"/>
    <w:rsid w:val="009C4290"/>
    <w:rsid w:val="009C45FD"/>
    <w:rsid w:val="009C4F4F"/>
    <w:rsid w:val="009C54B8"/>
    <w:rsid w:val="009C7687"/>
    <w:rsid w:val="009D1E5D"/>
    <w:rsid w:val="009D35A1"/>
    <w:rsid w:val="009D70F7"/>
    <w:rsid w:val="009E000B"/>
    <w:rsid w:val="009E01A9"/>
    <w:rsid w:val="009E04BE"/>
    <w:rsid w:val="009E051D"/>
    <w:rsid w:val="009E1427"/>
    <w:rsid w:val="009E2196"/>
    <w:rsid w:val="009E3E88"/>
    <w:rsid w:val="009E591C"/>
    <w:rsid w:val="009E61DF"/>
    <w:rsid w:val="009E680F"/>
    <w:rsid w:val="009E6877"/>
    <w:rsid w:val="009F0EBA"/>
    <w:rsid w:val="009F2885"/>
    <w:rsid w:val="009F3322"/>
    <w:rsid w:val="009F3B28"/>
    <w:rsid w:val="009F4FB4"/>
    <w:rsid w:val="00A040F6"/>
    <w:rsid w:val="00A045D0"/>
    <w:rsid w:val="00A06610"/>
    <w:rsid w:val="00A119CF"/>
    <w:rsid w:val="00A1200B"/>
    <w:rsid w:val="00A12FFA"/>
    <w:rsid w:val="00A136D6"/>
    <w:rsid w:val="00A1374E"/>
    <w:rsid w:val="00A13E43"/>
    <w:rsid w:val="00A144F8"/>
    <w:rsid w:val="00A14B63"/>
    <w:rsid w:val="00A1588E"/>
    <w:rsid w:val="00A15A40"/>
    <w:rsid w:val="00A2155E"/>
    <w:rsid w:val="00A22B6D"/>
    <w:rsid w:val="00A23874"/>
    <w:rsid w:val="00A26661"/>
    <w:rsid w:val="00A2671C"/>
    <w:rsid w:val="00A275D7"/>
    <w:rsid w:val="00A27ADA"/>
    <w:rsid w:val="00A315BB"/>
    <w:rsid w:val="00A32104"/>
    <w:rsid w:val="00A35492"/>
    <w:rsid w:val="00A36903"/>
    <w:rsid w:val="00A442B7"/>
    <w:rsid w:val="00A45733"/>
    <w:rsid w:val="00A51AD6"/>
    <w:rsid w:val="00A53B75"/>
    <w:rsid w:val="00A540AA"/>
    <w:rsid w:val="00A571D4"/>
    <w:rsid w:val="00A57EFE"/>
    <w:rsid w:val="00A60776"/>
    <w:rsid w:val="00A60929"/>
    <w:rsid w:val="00A61170"/>
    <w:rsid w:val="00A63D12"/>
    <w:rsid w:val="00A63DF4"/>
    <w:rsid w:val="00A65E89"/>
    <w:rsid w:val="00A66B91"/>
    <w:rsid w:val="00A66BE9"/>
    <w:rsid w:val="00A67BBB"/>
    <w:rsid w:val="00A704C0"/>
    <w:rsid w:val="00A71A0A"/>
    <w:rsid w:val="00A817ED"/>
    <w:rsid w:val="00A83887"/>
    <w:rsid w:val="00A84D32"/>
    <w:rsid w:val="00A84D57"/>
    <w:rsid w:val="00A864F0"/>
    <w:rsid w:val="00A866AF"/>
    <w:rsid w:val="00A93AD5"/>
    <w:rsid w:val="00A9439B"/>
    <w:rsid w:val="00A94957"/>
    <w:rsid w:val="00A94A5A"/>
    <w:rsid w:val="00A94B1B"/>
    <w:rsid w:val="00A94D23"/>
    <w:rsid w:val="00A952D1"/>
    <w:rsid w:val="00A95F7B"/>
    <w:rsid w:val="00AA1634"/>
    <w:rsid w:val="00AA2A2D"/>
    <w:rsid w:val="00AA422B"/>
    <w:rsid w:val="00AB005A"/>
    <w:rsid w:val="00AB08FE"/>
    <w:rsid w:val="00AB0BB8"/>
    <w:rsid w:val="00AB2985"/>
    <w:rsid w:val="00AB3626"/>
    <w:rsid w:val="00AC35C3"/>
    <w:rsid w:val="00AC3DA9"/>
    <w:rsid w:val="00AC7612"/>
    <w:rsid w:val="00AC7CB0"/>
    <w:rsid w:val="00AD1E44"/>
    <w:rsid w:val="00AD2BE9"/>
    <w:rsid w:val="00AD39EC"/>
    <w:rsid w:val="00AD5B2C"/>
    <w:rsid w:val="00AD6647"/>
    <w:rsid w:val="00AD693C"/>
    <w:rsid w:val="00AD7BDE"/>
    <w:rsid w:val="00AD7FC8"/>
    <w:rsid w:val="00AE1A4E"/>
    <w:rsid w:val="00AE3E5B"/>
    <w:rsid w:val="00AE45E1"/>
    <w:rsid w:val="00AE507C"/>
    <w:rsid w:val="00AE6243"/>
    <w:rsid w:val="00AF02C1"/>
    <w:rsid w:val="00AF1420"/>
    <w:rsid w:val="00AF5376"/>
    <w:rsid w:val="00AF5E99"/>
    <w:rsid w:val="00AF609A"/>
    <w:rsid w:val="00AF6C8C"/>
    <w:rsid w:val="00AF7BFF"/>
    <w:rsid w:val="00B00E5D"/>
    <w:rsid w:val="00B01458"/>
    <w:rsid w:val="00B01C5F"/>
    <w:rsid w:val="00B03809"/>
    <w:rsid w:val="00B0676A"/>
    <w:rsid w:val="00B07035"/>
    <w:rsid w:val="00B076B3"/>
    <w:rsid w:val="00B10722"/>
    <w:rsid w:val="00B108C9"/>
    <w:rsid w:val="00B10E2B"/>
    <w:rsid w:val="00B119EC"/>
    <w:rsid w:val="00B12452"/>
    <w:rsid w:val="00B12FA6"/>
    <w:rsid w:val="00B14F01"/>
    <w:rsid w:val="00B21697"/>
    <w:rsid w:val="00B216D1"/>
    <w:rsid w:val="00B2451A"/>
    <w:rsid w:val="00B263DD"/>
    <w:rsid w:val="00B26866"/>
    <w:rsid w:val="00B26EB4"/>
    <w:rsid w:val="00B30676"/>
    <w:rsid w:val="00B30B88"/>
    <w:rsid w:val="00B354BB"/>
    <w:rsid w:val="00B35D6C"/>
    <w:rsid w:val="00B35DAD"/>
    <w:rsid w:val="00B36E18"/>
    <w:rsid w:val="00B4008B"/>
    <w:rsid w:val="00B40AF5"/>
    <w:rsid w:val="00B41175"/>
    <w:rsid w:val="00B41B7F"/>
    <w:rsid w:val="00B42BFD"/>
    <w:rsid w:val="00B44074"/>
    <w:rsid w:val="00B44641"/>
    <w:rsid w:val="00B45CF0"/>
    <w:rsid w:val="00B46B39"/>
    <w:rsid w:val="00B52ABD"/>
    <w:rsid w:val="00B52E6F"/>
    <w:rsid w:val="00B530EA"/>
    <w:rsid w:val="00B53179"/>
    <w:rsid w:val="00B53C2F"/>
    <w:rsid w:val="00B547CC"/>
    <w:rsid w:val="00B5567D"/>
    <w:rsid w:val="00B57421"/>
    <w:rsid w:val="00B60770"/>
    <w:rsid w:val="00B6091F"/>
    <w:rsid w:val="00B6099C"/>
    <w:rsid w:val="00B60E6F"/>
    <w:rsid w:val="00B61AC7"/>
    <w:rsid w:val="00B62453"/>
    <w:rsid w:val="00B63B9B"/>
    <w:rsid w:val="00B63C68"/>
    <w:rsid w:val="00B6470C"/>
    <w:rsid w:val="00B66E97"/>
    <w:rsid w:val="00B72147"/>
    <w:rsid w:val="00B72499"/>
    <w:rsid w:val="00B74542"/>
    <w:rsid w:val="00B74D16"/>
    <w:rsid w:val="00B75467"/>
    <w:rsid w:val="00B75977"/>
    <w:rsid w:val="00B762E6"/>
    <w:rsid w:val="00B765AC"/>
    <w:rsid w:val="00B772CF"/>
    <w:rsid w:val="00B77A06"/>
    <w:rsid w:val="00B77DA5"/>
    <w:rsid w:val="00B80006"/>
    <w:rsid w:val="00B803A4"/>
    <w:rsid w:val="00B81FDA"/>
    <w:rsid w:val="00B82AF5"/>
    <w:rsid w:val="00B83B6A"/>
    <w:rsid w:val="00B86FC0"/>
    <w:rsid w:val="00B87BAE"/>
    <w:rsid w:val="00B9027F"/>
    <w:rsid w:val="00B911C9"/>
    <w:rsid w:val="00B914E6"/>
    <w:rsid w:val="00B926FF"/>
    <w:rsid w:val="00B94F0E"/>
    <w:rsid w:val="00B95ABA"/>
    <w:rsid w:val="00B95BAA"/>
    <w:rsid w:val="00B979AF"/>
    <w:rsid w:val="00BA088B"/>
    <w:rsid w:val="00BA18D4"/>
    <w:rsid w:val="00BA270F"/>
    <w:rsid w:val="00BA30C7"/>
    <w:rsid w:val="00BA3DD1"/>
    <w:rsid w:val="00BA4E7D"/>
    <w:rsid w:val="00BA5638"/>
    <w:rsid w:val="00BA77FC"/>
    <w:rsid w:val="00BB0616"/>
    <w:rsid w:val="00BB25E5"/>
    <w:rsid w:val="00BB3BA9"/>
    <w:rsid w:val="00BB4BF6"/>
    <w:rsid w:val="00BC1A8C"/>
    <w:rsid w:val="00BC24BF"/>
    <w:rsid w:val="00BC4972"/>
    <w:rsid w:val="00BC4F21"/>
    <w:rsid w:val="00BC5DA9"/>
    <w:rsid w:val="00BC6EF8"/>
    <w:rsid w:val="00BD10AE"/>
    <w:rsid w:val="00BD1E2B"/>
    <w:rsid w:val="00BD2144"/>
    <w:rsid w:val="00BD2E24"/>
    <w:rsid w:val="00BD4780"/>
    <w:rsid w:val="00BD6EAA"/>
    <w:rsid w:val="00BD7392"/>
    <w:rsid w:val="00BD76A3"/>
    <w:rsid w:val="00BE0405"/>
    <w:rsid w:val="00BE1504"/>
    <w:rsid w:val="00BE5827"/>
    <w:rsid w:val="00BF06A2"/>
    <w:rsid w:val="00BF0FF5"/>
    <w:rsid w:val="00BF2C55"/>
    <w:rsid w:val="00BF30CB"/>
    <w:rsid w:val="00BF3139"/>
    <w:rsid w:val="00BF48CB"/>
    <w:rsid w:val="00BF5ABB"/>
    <w:rsid w:val="00BF716B"/>
    <w:rsid w:val="00C05D92"/>
    <w:rsid w:val="00C1031F"/>
    <w:rsid w:val="00C10729"/>
    <w:rsid w:val="00C10C45"/>
    <w:rsid w:val="00C10D2F"/>
    <w:rsid w:val="00C11D97"/>
    <w:rsid w:val="00C12A8F"/>
    <w:rsid w:val="00C13BD9"/>
    <w:rsid w:val="00C15047"/>
    <w:rsid w:val="00C17ABA"/>
    <w:rsid w:val="00C212F0"/>
    <w:rsid w:val="00C22FFC"/>
    <w:rsid w:val="00C30111"/>
    <w:rsid w:val="00C31217"/>
    <w:rsid w:val="00C325DA"/>
    <w:rsid w:val="00C328FC"/>
    <w:rsid w:val="00C32EBF"/>
    <w:rsid w:val="00C32ECB"/>
    <w:rsid w:val="00C33672"/>
    <w:rsid w:val="00C33D8A"/>
    <w:rsid w:val="00C3402B"/>
    <w:rsid w:val="00C374A5"/>
    <w:rsid w:val="00C37ABC"/>
    <w:rsid w:val="00C40478"/>
    <w:rsid w:val="00C40691"/>
    <w:rsid w:val="00C40BF2"/>
    <w:rsid w:val="00C41A1F"/>
    <w:rsid w:val="00C427AD"/>
    <w:rsid w:val="00C427B0"/>
    <w:rsid w:val="00C42942"/>
    <w:rsid w:val="00C47562"/>
    <w:rsid w:val="00C4792C"/>
    <w:rsid w:val="00C51F8E"/>
    <w:rsid w:val="00C529B2"/>
    <w:rsid w:val="00C5443F"/>
    <w:rsid w:val="00C55765"/>
    <w:rsid w:val="00C56268"/>
    <w:rsid w:val="00C5628F"/>
    <w:rsid w:val="00C564A5"/>
    <w:rsid w:val="00C56BF7"/>
    <w:rsid w:val="00C57083"/>
    <w:rsid w:val="00C6006F"/>
    <w:rsid w:val="00C601D1"/>
    <w:rsid w:val="00C60204"/>
    <w:rsid w:val="00C60A53"/>
    <w:rsid w:val="00C641CA"/>
    <w:rsid w:val="00C65389"/>
    <w:rsid w:val="00C65EA1"/>
    <w:rsid w:val="00C661B1"/>
    <w:rsid w:val="00C71A84"/>
    <w:rsid w:val="00C7366E"/>
    <w:rsid w:val="00C73D17"/>
    <w:rsid w:val="00C73DB2"/>
    <w:rsid w:val="00C754C3"/>
    <w:rsid w:val="00C77568"/>
    <w:rsid w:val="00C8255B"/>
    <w:rsid w:val="00C841B3"/>
    <w:rsid w:val="00C85F05"/>
    <w:rsid w:val="00C9011C"/>
    <w:rsid w:val="00C90756"/>
    <w:rsid w:val="00C9317A"/>
    <w:rsid w:val="00C93B12"/>
    <w:rsid w:val="00C95A64"/>
    <w:rsid w:val="00C96BB8"/>
    <w:rsid w:val="00C96DA8"/>
    <w:rsid w:val="00C97CA0"/>
    <w:rsid w:val="00CA0F10"/>
    <w:rsid w:val="00CA566F"/>
    <w:rsid w:val="00CB1236"/>
    <w:rsid w:val="00CB3CA2"/>
    <w:rsid w:val="00CB4F1C"/>
    <w:rsid w:val="00CC01B3"/>
    <w:rsid w:val="00CC0FBA"/>
    <w:rsid w:val="00CC4572"/>
    <w:rsid w:val="00CC6AFA"/>
    <w:rsid w:val="00CC6C92"/>
    <w:rsid w:val="00CC7CA2"/>
    <w:rsid w:val="00CD01F3"/>
    <w:rsid w:val="00CD21D3"/>
    <w:rsid w:val="00CD25CD"/>
    <w:rsid w:val="00CD2A74"/>
    <w:rsid w:val="00CD3430"/>
    <w:rsid w:val="00CD4560"/>
    <w:rsid w:val="00CD4CBB"/>
    <w:rsid w:val="00CD4F75"/>
    <w:rsid w:val="00CD6479"/>
    <w:rsid w:val="00CD7BAB"/>
    <w:rsid w:val="00CD7E91"/>
    <w:rsid w:val="00CE0883"/>
    <w:rsid w:val="00CE0922"/>
    <w:rsid w:val="00CE229B"/>
    <w:rsid w:val="00CE3AFD"/>
    <w:rsid w:val="00CE5359"/>
    <w:rsid w:val="00CE5D1C"/>
    <w:rsid w:val="00CE6594"/>
    <w:rsid w:val="00CE65F2"/>
    <w:rsid w:val="00CF0491"/>
    <w:rsid w:val="00CF176C"/>
    <w:rsid w:val="00CF17AC"/>
    <w:rsid w:val="00CF2670"/>
    <w:rsid w:val="00D00C1E"/>
    <w:rsid w:val="00D04976"/>
    <w:rsid w:val="00D04BE6"/>
    <w:rsid w:val="00D055A8"/>
    <w:rsid w:val="00D0561B"/>
    <w:rsid w:val="00D0584C"/>
    <w:rsid w:val="00D06816"/>
    <w:rsid w:val="00D06BF5"/>
    <w:rsid w:val="00D076F5"/>
    <w:rsid w:val="00D1028C"/>
    <w:rsid w:val="00D10A2C"/>
    <w:rsid w:val="00D1259E"/>
    <w:rsid w:val="00D144F7"/>
    <w:rsid w:val="00D1526C"/>
    <w:rsid w:val="00D15DA3"/>
    <w:rsid w:val="00D2019F"/>
    <w:rsid w:val="00D209C1"/>
    <w:rsid w:val="00D213F3"/>
    <w:rsid w:val="00D2152A"/>
    <w:rsid w:val="00D216DB"/>
    <w:rsid w:val="00D21B79"/>
    <w:rsid w:val="00D22920"/>
    <w:rsid w:val="00D22C7D"/>
    <w:rsid w:val="00D251DF"/>
    <w:rsid w:val="00D27787"/>
    <w:rsid w:val="00D30055"/>
    <w:rsid w:val="00D307C8"/>
    <w:rsid w:val="00D31249"/>
    <w:rsid w:val="00D312B8"/>
    <w:rsid w:val="00D33887"/>
    <w:rsid w:val="00D35A49"/>
    <w:rsid w:val="00D36345"/>
    <w:rsid w:val="00D4009A"/>
    <w:rsid w:val="00D42BAA"/>
    <w:rsid w:val="00D4448F"/>
    <w:rsid w:val="00D448C8"/>
    <w:rsid w:val="00D4551D"/>
    <w:rsid w:val="00D46C33"/>
    <w:rsid w:val="00D46D79"/>
    <w:rsid w:val="00D50843"/>
    <w:rsid w:val="00D516F1"/>
    <w:rsid w:val="00D5219B"/>
    <w:rsid w:val="00D5296E"/>
    <w:rsid w:val="00D53767"/>
    <w:rsid w:val="00D538A0"/>
    <w:rsid w:val="00D539B5"/>
    <w:rsid w:val="00D5484D"/>
    <w:rsid w:val="00D567F2"/>
    <w:rsid w:val="00D60666"/>
    <w:rsid w:val="00D6071B"/>
    <w:rsid w:val="00D6219E"/>
    <w:rsid w:val="00D6603B"/>
    <w:rsid w:val="00D66423"/>
    <w:rsid w:val="00D671E6"/>
    <w:rsid w:val="00D718B5"/>
    <w:rsid w:val="00D742E3"/>
    <w:rsid w:val="00D74E88"/>
    <w:rsid w:val="00D75998"/>
    <w:rsid w:val="00D80117"/>
    <w:rsid w:val="00D81B3F"/>
    <w:rsid w:val="00D81CFF"/>
    <w:rsid w:val="00D84246"/>
    <w:rsid w:val="00D85167"/>
    <w:rsid w:val="00D91385"/>
    <w:rsid w:val="00D936AB"/>
    <w:rsid w:val="00D947A0"/>
    <w:rsid w:val="00D952C4"/>
    <w:rsid w:val="00D95504"/>
    <w:rsid w:val="00D958FF"/>
    <w:rsid w:val="00D95D6B"/>
    <w:rsid w:val="00D9635F"/>
    <w:rsid w:val="00D96F6A"/>
    <w:rsid w:val="00D97415"/>
    <w:rsid w:val="00DA0006"/>
    <w:rsid w:val="00DA12EB"/>
    <w:rsid w:val="00DA2071"/>
    <w:rsid w:val="00DA2168"/>
    <w:rsid w:val="00DA2FC2"/>
    <w:rsid w:val="00DA32A8"/>
    <w:rsid w:val="00DA58B4"/>
    <w:rsid w:val="00DB069C"/>
    <w:rsid w:val="00DB1075"/>
    <w:rsid w:val="00DB29C8"/>
    <w:rsid w:val="00DB5CCB"/>
    <w:rsid w:val="00DB60BE"/>
    <w:rsid w:val="00DB7AF1"/>
    <w:rsid w:val="00DC04B8"/>
    <w:rsid w:val="00DC0CA3"/>
    <w:rsid w:val="00DC20FF"/>
    <w:rsid w:val="00DC2463"/>
    <w:rsid w:val="00DC2CAE"/>
    <w:rsid w:val="00DC4FC8"/>
    <w:rsid w:val="00DC53CB"/>
    <w:rsid w:val="00DC63E9"/>
    <w:rsid w:val="00DD1770"/>
    <w:rsid w:val="00DD2B21"/>
    <w:rsid w:val="00DD4D75"/>
    <w:rsid w:val="00DD5134"/>
    <w:rsid w:val="00DD531E"/>
    <w:rsid w:val="00DD5FDC"/>
    <w:rsid w:val="00DD6127"/>
    <w:rsid w:val="00DE0DEE"/>
    <w:rsid w:val="00DE2DE2"/>
    <w:rsid w:val="00DE3DA3"/>
    <w:rsid w:val="00DE4408"/>
    <w:rsid w:val="00DE550A"/>
    <w:rsid w:val="00DE6099"/>
    <w:rsid w:val="00DE60E7"/>
    <w:rsid w:val="00DE67A6"/>
    <w:rsid w:val="00DE6E5F"/>
    <w:rsid w:val="00DE7FCD"/>
    <w:rsid w:val="00DF0477"/>
    <w:rsid w:val="00DF0799"/>
    <w:rsid w:val="00DF10BB"/>
    <w:rsid w:val="00DF16DF"/>
    <w:rsid w:val="00DF3D18"/>
    <w:rsid w:val="00DF4476"/>
    <w:rsid w:val="00DF45EA"/>
    <w:rsid w:val="00DF7A12"/>
    <w:rsid w:val="00DF7D88"/>
    <w:rsid w:val="00E00723"/>
    <w:rsid w:val="00E01AD9"/>
    <w:rsid w:val="00E01FA1"/>
    <w:rsid w:val="00E03986"/>
    <w:rsid w:val="00E046B5"/>
    <w:rsid w:val="00E048BF"/>
    <w:rsid w:val="00E049FA"/>
    <w:rsid w:val="00E053CE"/>
    <w:rsid w:val="00E070C5"/>
    <w:rsid w:val="00E1105E"/>
    <w:rsid w:val="00E12BA9"/>
    <w:rsid w:val="00E13E04"/>
    <w:rsid w:val="00E149C5"/>
    <w:rsid w:val="00E15487"/>
    <w:rsid w:val="00E16CC8"/>
    <w:rsid w:val="00E21C7E"/>
    <w:rsid w:val="00E24E45"/>
    <w:rsid w:val="00E252EC"/>
    <w:rsid w:val="00E27497"/>
    <w:rsid w:val="00E27A74"/>
    <w:rsid w:val="00E30356"/>
    <w:rsid w:val="00E30A74"/>
    <w:rsid w:val="00E3150B"/>
    <w:rsid w:val="00E3248C"/>
    <w:rsid w:val="00E32FD4"/>
    <w:rsid w:val="00E33A13"/>
    <w:rsid w:val="00E349B3"/>
    <w:rsid w:val="00E35995"/>
    <w:rsid w:val="00E35C0B"/>
    <w:rsid w:val="00E36F4A"/>
    <w:rsid w:val="00E37331"/>
    <w:rsid w:val="00E4036B"/>
    <w:rsid w:val="00E4176B"/>
    <w:rsid w:val="00E43AC6"/>
    <w:rsid w:val="00E44A2D"/>
    <w:rsid w:val="00E45E2A"/>
    <w:rsid w:val="00E45EB8"/>
    <w:rsid w:val="00E46F36"/>
    <w:rsid w:val="00E47DE8"/>
    <w:rsid w:val="00E50B06"/>
    <w:rsid w:val="00E51596"/>
    <w:rsid w:val="00E51AAD"/>
    <w:rsid w:val="00E51C5B"/>
    <w:rsid w:val="00E550E3"/>
    <w:rsid w:val="00E56A5B"/>
    <w:rsid w:val="00E6035B"/>
    <w:rsid w:val="00E60F3D"/>
    <w:rsid w:val="00E63035"/>
    <w:rsid w:val="00E663F2"/>
    <w:rsid w:val="00E71C78"/>
    <w:rsid w:val="00E72323"/>
    <w:rsid w:val="00E743C1"/>
    <w:rsid w:val="00E80839"/>
    <w:rsid w:val="00E81508"/>
    <w:rsid w:val="00E84266"/>
    <w:rsid w:val="00E85715"/>
    <w:rsid w:val="00E87287"/>
    <w:rsid w:val="00E87C6D"/>
    <w:rsid w:val="00E90417"/>
    <w:rsid w:val="00E90C90"/>
    <w:rsid w:val="00E940CF"/>
    <w:rsid w:val="00E95C76"/>
    <w:rsid w:val="00E9744E"/>
    <w:rsid w:val="00E97463"/>
    <w:rsid w:val="00E97892"/>
    <w:rsid w:val="00EA0BE2"/>
    <w:rsid w:val="00EA12B7"/>
    <w:rsid w:val="00EA19B5"/>
    <w:rsid w:val="00EA26B0"/>
    <w:rsid w:val="00EA2C10"/>
    <w:rsid w:val="00EA35FF"/>
    <w:rsid w:val="00EA48CE"/>
    <w:rsid w:val="00EA783A"/>
    <w:rsid w:val="00EB4434"/>
    <w:rsid w:val="00EB570D"/>
    <w:rsid w:val="00EB5DC5"/>
    <w:rsid w:val="00EB6F08"/>
    <w:rsid w:val="00EB779B"/>
    <w:rsid w:val="00EB79B0"/>
    <w:rsid w:val="00EC0048"/>
    <w:rsid w:val="00EC0277"/>
    <w:rsid w:val="00EC15AC"/>
    <w:rsid w:val="00EC7A02"/>
    <w:rsid w:val="00EC7AE5"/>
    <w:rsid w:val="00ED0DB8"/>
    <w:rsid w:val="00ED4989"/>
    <w:rsid w:val="00ED69F4"/>
    <w:rsid w:val="00EE06C8"/>
    <w:rsid w:val="00EE1049"/>
    <w:rsid w:val="00EE240A"/>
    <w:rsid w:val="00EE54EB"/>
    <w:rsid w:val="00EE5F2A"/>
    <w:rsid w:val="00EE68FC"/>
    <w:rsid w:val="00EE69DB"/>
    <w:rsid w:val="00EE6DE3"/>
    <w:rsid w:val="00EE79C0"/>
    <w:rsid w:val="00EF0369"/>
    <w:rsid w:val="00EF0BB1"/>
    <w:rsid w:val="00EF0CE3"/>
    <w:rsid w:val="00EF443C"/>
    <w:rsid w:val="00EF5276"/>
    <w:rsid w:val="00EF689D"/>
    <w:rsid w:val="00EF789A"/>
    <w:rsid w:val="00F003C6"/>
    <w:rsid w:val="00F0378F"/>
    <w:rsid w:val="00F03BA5"/>
    <w:rsid w:val="00F04786"/>
    <w:rsid w:val="00F06618"/>
    <w:rsid w:val="00F073E7"/>
    <w:rsid w:val="00F075CB"/>
    <w:rsid w:val="00F0798A"/>
    <w:rsid w:val="00F079B7"/>
    <w:rsid w:val="00F07B3D"/>
    <w:rsid w:val="00F11C86"/>
    <w:rsid w:val="00F11F90"/>
    <w:rsid w:val="00F12E9C"/>
    <w:rsid w:val="00F130FB"/>
    <w:rsid w:val="00F13237"/>
    <w:rsid w:val="00F146AF"/>
    <w:rsid w:val="00F14B1C"/>
    <w:rsid w:val="00F14C48"/>
    <w:rsid w:val="00F1523C"/>
    <w:rsid w:val="00F15279"/>
    <w:rsid w:val="00F15AA5"/>
    <w:rsid w:val="00F21CF3"/>
    <w:rsid w:val="00F27E7F"/>
    <w:rsid w:val="00F31E75"/>
    <w:rsid w:val="00F320BD"/>
    <w:rsid w:val="00F331F1"/>
    <w:rsid w:val="00F342C6"/>
    <w:rsid w:val="00F36A07"/>
    <w:rsid w:val="00F37B1C"/>
    <w:rsid w:val="00F37FCE"/>
    <w:rsid w:val="00F4079E"/>
    <w:rsid w:val="00F40A0E"/>
    <w:rsid w:val="00F40BB4"/>
    <w:rsid w:val="00F40F66"/>
    <w:rsid w:val="00F41584"/>
    <w:rsid w:val="00F42675"/>
    <w:rsid w:val="00F439D4"/>
    <w:rsid w:val="00F452EC"/>
    <w:rsid w:val="00F464EB"/>
    <w:rsid w:val="00F4652F"/>
    <w:rsid w:val="00F4661B"/>
    <w:rsid w:val="00F47337"/>
    <w:rsid w:val="00F4752E"/>
    <w:rsid w:val="00F54AF1"/>
    <w:rsid w:val="00F61C1C"/>
    <w:rsid w:val="00F62523"/>
    <w:rsid w:val="00F62C1A"/>
    <w:rsid w:val="00F63AA1"/>
    <w:rsid w:val="00F65A78"/>
    <w:rsid w:val="00F65CB6"/>
    <w:rsid w:val="00F72A71"/>
    <w:rsid w:val="00F72EE5"/>
    <w:rsid w:val="00F72FFB"/>
    <w:rsid w:val="00F73FAA"/>
    <w:rsid w:val="00F7430A"/>
    <w:rsid w:val="00F745E7"/>
    <w:rsid w:val="00F7502D"/>
    <w:rsid w:val="00F75A3A"/>
    <w:rsid w:val="00F80156"/>
    <w:rsid w:val="00F80625"/>
    <w:rsid w:val="00F80DD5"/>
    <w:rsid w:val="00F8180E"/>
    <w:rsid w:val="00F81D22"/>
    <w:rsid w:val="00F84A84"/>
    <w:rsid w:val="00F8622D"/>
    <w:rsid w:val="00F862FF"/>
    <w:rsid w:val="00F8643B"/>
    <w:rsid w:val="00F906A0"/>
    <w:rsid w:val="00F909C1"/>
    <w:rsid w:val="00F93BFA"/>
    <w:rsid w:val="00F9658F"/>
    <w:rsid w:val="00F96598"/>
    <w:rsid w:val="00F975E7"/>
    <w:rsid w:val="00F97A7F"/>
    <w:rsid w:val="00FA097D"/>
    <w:rsid w:val="00FA0EE0"/>
    <w:rsid w:val="00FA125E"/>
    <w:rsid w:val="00FA1C98"/>
    <w:rsid w:val="00FA28C0"/>
    <w:rsid w:val="00FA307A"/>
    <w:rsid w:val="00FA33A2"/>
    <w:rsid w:val="00FA409F"/>
    <w:rsid w:val="00FA601D"/>
    <w:rsid w:val="00FA6514"/>
    <w:rsid w:val="00FB0D99"/>
    <w:rsid w:val="00FB1C16"/>
    <w:rsid w:val="00FB21A1"/>
    <w:rsid w:val="00FB2802"/>
    <w:rsid w:val="00FB31A8"/>
    <w:rsid w:val="00FB31B6"/>
    <w:rsid w:val="00FB3E9B"/>
    <w:rsid w:val="00FB41D3"/>
    <w:rsid w:val="00FB4322"/>
    <w:rsid w:val="00FB63A8"/>
    <w:rsid w:val="00FC0774"/>
    <w:rsid w:val="00FC0C96"/>
    <w:rsid w:val="00FC1882"/>
    <w:rsid w:val="00FC2F81"/>
    <w:rsid w:val="00FC309A"/>
    <w:rsid w:val="00FC736E"/>
    <w:rsid w:val="00FC773D"/>
    <w:rsid w:val="00FC7909"/>
    <w:rsid w:val="00FD2DF7"/>
    <w:rsid w:val="00FD43DC"/>
    <w:rsid w:val="00FD570B"/>
    <w:rsid w:val="00FD5EE8"/>
    <w:rsid w:val="00FD6FFB"/>
    <w:rsid w:val="00FE14D2"/>
    <w:rsid w:val="00FE19FE"/>
    <w:rsid w:val="00FE1CB1"/>
    <w:rsid w:val="00FE2FD6"/>
    <w:rsid w:val="00FE395C"/>
    <w:rsid w:val="00FE3C0F"/>
    <w:rsid w:val="00FE4230"/>
    <w:rsid w:val="00FE5B7C"/>
    <w:rsid w:val="00FE6681"/>
    <w:rsid w:val="00FE6CB9"/>
    <w:rsid w:val="00FE6F7C"/>
    <w:rsid w:val="00FE7BD7"/>
    <w:rsid w:val="00FF24F7"/>
    <w:rsid w:val="00FF3F7F"/>
    <w:rsid w:val="00FF4288"/>
    <w:rsid w:val="00FF4FB1"/>
    <w:rsid w:val="00FF6747"/>
    <w:rsid w:val="00FF67D0"/>
    <w:rsid w:val="00FF75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E71EBD-022A-4BD5-8E93-D110C1C2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imes New Roman"/>
        <w:kern w:val="2"/>
        <w:sz w:val="24"/>
        <w:szCs w:val="24"/>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00"/>
    <w:pPr>
      <w:widowControl w:val="0"/>
      <w:adjustRightInd w:val="0"/>
      <w:spacing w:line="300" w:lineRule="auto"/>
      <w:jc w:val="both"/>
      <w:textAlignment w:val="baseline"/>
    </w:pPr>
    <w:rPr>
      <w:rFonts w:eastAsia="標楷體"/>
      <w:sz w:val="32"/>
    </w:rPr>
  </w:style>
  <w:style w:type="paragraph" w:styleId="1">
    <w:name w:val="heading 1"/>
    <w:basedOn w:val="a"/>
    <w:next w:val="a"/>
    <w:qFormat/>
    <w:rsid w:val="00984400"/>
    <w:pPr>
      <w:keepNext/>
      <w:spacing w:before="180" w:after="180" w:line="720" w:lineRule="auto"/>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4400"/>
    <w:pPr>
      <w:tabs>
        <w:tab w:val="center" w:pos="4153"/>
        <w:tab w:val="right" w:pos="8306"/>
      </w:tabs>
    </w:pPr>
    <w:rPr>
      <w:sz w:val="20"/>
    </w:rPr>
  </w:style>
  <w:style w:type="character" w:styleId="a5">
    <w:name w:val="page number"/>
    <w:basedOn w:val="a0"/>
    <w:rsid w:val="00984400"/>
  </w:style>
  <w:style w:type="paragraph" w:styleId="a6">
    <w:name w:val="Normal Indent"/>
    <w:basedOn w:val="a"/>
    <w:rsid w:val="00984400"/>
    <w:pPr>
      <w:ind w:left="480" w:firstLine="567"/>
    </w:pPr>
    <w:rPr>
      <w:rFonts w:ascii="全真楷書" w:eastAsia="全真楷書"/>
    </w:rPr>
  </w:style>
  <w:style w:type="paragraph" w:customStyle="1" w:styleId="21">
    <w:name w:val="本文縮排 21"/>
    <w:basedOn w:val="a"/>
    <w:rsid w:val="00984400"/>
    <w:pPr>
      <w:spacing w:line="400" w:lineRule="exact"/>
      <w:ind w:firstLine="567"/>
    </w:pPr>
    <w:rPr>
      <w:sz w:val="28"/>
    </w:rPr>
  </w:style>
  <w:style w:type="paragraph" w:customStyle="1" w:styleId="210">
    <w:name w:val="本文 21"/>
    <w:basedOn w:val="a"/>
    <w:rsid w:val="00984400"/>
    <w:pPr>
      <w:ind w:firstLine="567"/>
    </w:pPr>
    <w:rPr>
      <w:rFonts w:ascii="全真楷書" w:eastAsia="全真楷書"/>
    </w:rPr>
  </w:style>
  <w:style w:type="paragraph" w:styleId="a7">
    <w:name w:val="header"/>
    <w:basedOn w:val="a"/>
    <w:rsid w:val="00984400"/>
    <w:pPr>
      <w:tabs>
        <w:tab w:val="center" w:pos="4153"/>
        <w:tab w:val="right" w:pos="8306"/>
      </w:tabs>
      <w:snapToGrid w:val="0"/>
    </w:pPr>
    <w:rPr>
      <w:sz w:val="20"/>
    </w:rPr>
  </w:style>
  <w:style w:type="paragraph" w:styleId="HTML">
    <w:name w:val="HTML Preformatted"/>
    <w:basedOn w:val="a"/>
    <w:link w:val="HTML0"/>
    <w:uiPriority w:val="99"/>
    <w:rsid w:val="00A60929"/>
    <w:rPr>
      <w:rFonts w:ascii="Courier New" w:hAnsi="Courier New" w:cs="Courier New"/>
      <w:sz w:val="20"/>
    </w:rPr>
  </w:style>
  <w:style w:type="paragraph" w:styleId="a8">
    <w:name w:val="Balloon Text"/>
    <w:basedOn w:val="a"/>
    <w:link w:val="a9"/>
    <w:rsid w:val="004B2BB1"/>
    <w:pPr>
      <w:spacing w:line="240" w:lineRule="auto"/>
    </w:pPr>
    <w:rPr>
      <w:rFonts w:ascii="Calibri Light" w:eastAsia="新細明體" w:hAnsi="Calibri Light"/>
      <w:sz w:val="18"/>
      <w:szCs w:val="18"/>
    </w:rPr>
  </w:style>
  <w:style w:type="character" w:customStyle="1" w:styleId="a9">
    <w:name w:val="註解方塊文字 字元"/>
    <w:link w:val="a8"/>
    <w:rsid w:val="004B2BB1"/>
    <w:rPr>
      <w:rFonts w:ascii="Calibri Light" w:eastAsia="新細明體" w:hAnsi="Calibri Light" w:cs="Times New Roman"/>
      <w:sz w:val="18"/>
      <w:szCs w:val="18"/>
    </w:rPr>
  </w:style>
  <w:style w:type="character" w:customStyle="1" w:styleId="HTML0">
    <w:name w:val="HTML 預設格式 字元"/>
    <w:link w:val="HTML"/>
    <w:uiPriority w:val="99"/>
    <w:rsid w:val="00BF06A2"/>
    <w:rPr>
      <w:rFonts w:ascii="Courier New" w:eastAsia="標楷體" w:hAnsi="Courier New" w:cs="Courier New"/>
    </w:rPr>
  </w:style>
  <w:style w:type="character" w:styleId="aa">
    <w:name w:val="line number"/>
    <w:basedOn w:val="a0"/>
    <w:rsid w:val="00043BE0"/>
  </w:style>
  <w:style w:type="character" w:customStyle="1" w:styleId="a4">
    <w:name w:val="頁尾 字元"/>
    <w:link w:val="a3"/>
    <w:uiPriority w:val="99"/>
    <w:rsid w:val="00043BE0"/>
    <w:rPr>
      <w:rFonts w:eastAsia="標楷體"/>
    </w:rPr>
  </w:style>
  <w:style w:type="paragraph" w:styleId="ab">
    <w:name w:val="Salutation"/>
    <w:basedOn w:val="a"/>
    <w:next w:val="a"/>
    <w:link w:val="ac"/>
    <w:rsid w:val="00620D80"/>
  </w:style>
  <w:style w:type="character" w:customStyle="1" w:styleId="ac">
    <w:name w:val="問候 字元"/>
    <w:basedOn w:val="a0"/>
    <w:link w:val="ab"/>
    <w:rsid w:val="00620D80"/>
    <w:rPr>
      <w:rFonts w:eastAsia="標楷體"/>
      <w:sz w:val="32"/>
    </w:rPr>
  </w:style>
  <w:style w:type="paragraph" w:styleId="ad">
    <w:name w:val="Closing"/>
    <w:basedOn w:val="a"/>
    <w:link w:val="ae"/>
    <w:unhideWhenUsed/>
    <w:rsid w:val="00620D80"/>
    <w:pPr>
      <w:ind w:leftChars="1800" w:left="100"/>
    </w:pPr>
  </w:style>
  <w:style w:type="character" w:customStyle="1" w:styleId="ae">
    <w:name w:val="結語 字元"/>
    <w:basedOn w:val="a0"/>
    <w:link w:val="ad"/>
    <w:rsid w:val="00620D80"/>
    <w:rPr>
      <w:rFonts w:eastAsia="標楷體"/>
      <w:sz w:val="32"/>
    </w:rPr>
  </w:style>
  <w:style w:type="paragraph" w:customStyle="1" w:styleId="Default">
    <w:name w:val="Default"/>
    <w:rsid w:val="00D60666"/>
    <w:pPr>
      <w:widowControl w:val="0"/>
      <w:autoSpaceDE w:val="0"/>
      <w:autoSpaceDN w:val="0"/>
      <w:adjustRightInd w:val="0"/>
    </w:pPr>
    <w:rPr>
      <w:rFonts w:ascii="標楷體" w:eastAsia="標楷體" w:cs="標楷體"/>
      <w:color w:val="000000"/>
      <w:kern w:val="0"/>
    </w:rPr>
  </w:style>
  <w:style w:type="paragraph" w:styleId="af">
    <w:name w:val="List Paragraph"/>
    <w:basedOn w:val="a"/>
    <w:uiPriority w:val="34"/>
    <w:qFormat/>
    <w:rsid w:val="009377DA"/>
    <w:pPr>
      <w:ind w:leftChars="200" w:left="480"/>
    </w:pPr>
  </w:style>
  <w:style w:type="paragraph" w:styleId="af0">
    <w:name w:val="footnote text"/>
    <w:basedOn w:val="a"/>
    <w:link w:val="af1"/>
    <w:semiHidden/>
    <w:unhideWhenUsed/>
    <w:rsid w:val="00261F1F"/>
    <w:pPr>
      <w:snapToGrid w:val="0"/>
      <w:jc w:val="left"/>
    </w:pPr>
    <w:rPr>
      <w:sz w:val="20"/>
      <w:szCs w:val="20"/>
    </w:rPr>
  </w:style>
  <w:style w:type="character" w:customStyle="1" w:styleId="af1">
    <w:name w:val="註腳文字 字元"/>
    <w:basedOn w:val="a0"/>
    <w:link w:val="af0"/>
    <w:semiHidden/>
    <w:rsid w:val="00261F1F"/>
    <w:rPr>
      <w:rFonts w:eastAsia="標楷體"/>
      <w:sz w:val="20"/>
      <w:szCs w:val="20"/>
    </w:rPr>
  </w:style>
  <w:style w:type="character" w:styleId="af2">
    <w:name w:val="footnote reference"/>
    <w:basedOn w:val="a0"/>
    <w:semiHidden/>
    <w:unhideWhenUsed/>
    <w:rsid w:val="00261F1F"/>
    <w:rPr>
      <w:vertAlign w:val="superscript"/>
    </w:rPr>
  </w:style>
  <w:style w:type="character" w:styleId="af3">
    <w:name w:val="annotation reference"/>
    <w:basedOn w:val="a0"/>
    <w:semiHidden/>
    <w:unhideWhenUsed/>
    <w:rsid w:val="008577A0"/>
    <w:rPr>
      <w:sz w:val="18"/>
      <w:szCs w:val="18"/>
    </w:rPr>
  </w:style>
  <w:style w:type="paragraph" w:styleId="af4">
    <w:name w:val="annotation text"/>
    <w:basedOn w:val="a"/>
    <w:link w:val="af5"/>
    <w:semiHidden/>
    <w:unhideWhenUsed/>
    <w:rsid w:val="008577A0"/>
    <w:pPr>
      <w:jc w:val="left"/>
    </w:pPr>
  </w:style>
  <w:style w:type="character" w:customStyle="1" w:styleId="af5">
    <w:name w:val="註解文字 字元"/>
    <w:basedOn w:val="a0"/>
    <w:link w:val="af4"/>
    <w:semiHidden/>
    <w:rsid w:val="008577A0"/>
    <w:rPr>
      <w:rFonts w:eastAsia="標楷體"/>
      <w:sz w:val="32"/>
    </w:rPr>
  </w:style>
  <w:style w:type="paragraph" w:styleId="af6">
    <w:name w:val="annotation subject"/>
    <w:basedOn w:val="af4"/>
    <w:next w:val="af4"/>
    <w:link w:val="af7"/>
    <w:semiHidden/>
    <w:unhideWhenUsed/>
    <w:rsid w:val="008577A0"/>
    <w:rPr>
      <w:b/>
      <w:bCs/>
    </w:rPr>
  </w:style>
  <w:style w:type="character" w:customStyle="1" w:styleId="af7">
    <w:name w:val="註解主旨 字元"/>
    <w:basedOn w:val="af5"/>
    <w:link w:val="af6"/>
    <w:semiHidden/>
    <w:rsid w:val="008577A0"/>
    <w:rPr>
      <w:rFonts w:eastAsia="標楷體"/>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87">
      <w:bodyDiv w:val="1"/>
      <w:marLeft w:val="0"/>
      <w:marRight w:val="0"/>
      <w:marTop w:val="0"/>
      <w:marBottom w:val="0"/>
      <w:divBdr>
        <w:top w:val="none" w:sz="0" w:space="0" w:color="auto"/>
        <w:left w:val="none" w:sz="0" w:space="0" w:color="auto"/>
        <w:bottom w:val="none" w:sz="0" w:space="0" w:color="auto"/>
        <w:right w:val="none" w:sz="0" w:space="0" w:color="auto"/>
      </w:divBdr>
    </w:div>
    <w:div w:id="402141773">
      <w:bodyDiv w:val="1"/>
      <w:marLeft w:val="0"/>
      <w:marRight w:val="0"/>
      <w:marTop w:val="0"/>
      <w:marBottom w:val="0"/>
      <w:divBdr>
        <w:top w:val="none" w:sz="0" w:space="0" w:color="auto"/>
        <w:left w:val="none" w:sz="0" w:space="0" w:color="auto"/>
        <w:bottom w:val="none" w:sz="0" w:space="0" w:color="auto"/>
        <w:right w:val="none" w:sz="0" w:space="0" w:color="auto"/>
      </w:divBdr>
    </w:div>
    <w:div w:id="628241810">
      <w:bodyDiv w:val="1"/>
      <w:marLeft w:val="0"/>
      <w:marRight w:val="0"/>
      <w:marTop w:val="0"/>
      <w:marBottom w:val="0"/>
      <w:divBdr>
        <w:top w:val="none" w:sz="0" w:space="0" w:color="auto"/>
        <w:left w:val="none" w:sz="0" w:space="0" w:color="auto"/>
        <w:bottom w:val="none" w:sz="0" w:space="0" w:color="auto"/>
        <w:right w:val="none" w:sz="0" w:space="0" w:color="auto"/>
      </w:divBdr>
    </w:div>
    <w:div w:id="677001686">
      <w:bodyDiv w:val="1"/>
      <w:marLeft w:val="0"/>
      <w:marRight w:val="0"/>
      <w:marTop w:val="0"/>
      <w:marBottom w:val="0"/>
      <w:divBdr>
        <w:top w:val="none" w:sz="0" w:space="0" w:color="auto"/>
        <w:left w:val="none" w:sz="0" w:space="0" w:color="auto"/>
        <w:bottom w:val="none" w:sz="0" w:space="0" w:color="auto"/>
        <w:right w:val="none" w:sz="0" w:space="0" w:color="auto"/>
      </w:divBdr>
    </w:div>
    <w:div w:id="1130980786">
      <w:bodyDiv w:val="1"/>
      <w:marLeft w:val="0"/>
      <w:marRight w:val="0"/>
      <w:marTop w:val="0"/>
      <w:marBottom w:val="0"/>
      <w:divBdr>
        <w:top w:val="none" w:sz="0" w:space="0" w:color="auto"/>
        <w:left w:val="none" w:sz="0" w:space="0" w:color="auto"/>
        <w:bottom w:val="none" w:sz="0" w:space="0" w:color="auto"/>
        <w:right w:val="none" w:sz="0" w:space="0" w:color="auto"/>
      </w:divBdr>
    </w:div>
    <w:div w:id="14140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bc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633E-7940-409A-9D55-B3A8CA4D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Template>
  <TotalTime>8</TotalTime>
  <Pages>6</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審查報告格式</dc:title>
  <dc:subject>解釋(正在用)</dc:subject>
  <dc:creator>user</dc:creator>
  <cp:lastModifiedBy>Administrator</cp:lastModifiedBy>
  <cp:revision>3</cp:revision>
  <cp:lastPrinted>2018-05-04T00:37:00Z</cp:lastPrinted>
  <dcterms:created xsi:type="dcterms:W3CDTF">2018-05-04T06:03:00Z</dcterms:created>
  <dcterms:modified xsi:type="dcterms:W3CDTF">2018-05-04T06:10:00Z</dcterms:modified>
</cp:coreProperties>
</file>