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2E" w:rsidRPr="00180889" w:rsidRDefault="00E4662E" w:rsidP="000B03F3">
      <w:pPr>
        <w:overflowPunct w:val="0"/>
        <w:rPr>
          <w:rFonts w:ascii="標楷體" w:eastAsia="標楷體" w:hAnsi="標楷體"/>
          <w:b/>
          <w:sz w:val="32"/>
          <w:szCs w:val="32"/>
        </w:rPr>
      </w:pPr>
      <w:r w:rsidRPr="00180889">
        <w:rPr>
          <w:rFonts w:ascii="標楷體" w:eastAsia="標楷體" w:hAnsi="標楷體" w:hint="eastAsia"/>
          <w:b/>
          <w:sz w:val="32"/>
          <w:szCs w:val="32"/>
        </w:rPr>
        <w:t>釋字第</w:t>
      </w:r>
      <w:r w:rsidR="001A4A6F">
        <w:rPr>
          <w:rFonts w:ascii="標楷體" w:eastAsia="標楷體" w:hAnsi="標楷體" w:hint="eastAsia"/>
          <w:b/>
          <w:sz w:val="32"/>
          <w:szCs w:val="32"/>
        </w:rPr>
        <w:t>7</w:t>
      </w:r>
      <w:r w:rsidR="00A030F7">
        <w:rPr>
          <w:rFonts w:ascii="標楷體" w:eastAsia="標楷體" w:hAnsi="標楷體" w:hint="eastAsia"/>
          <w:b/>
          <w:sz w:val="32"/>
          <w:szCs w:val="32"/>
        </w:rPr>
        <w:t>62</w:t>
      </w:r>
      <w:r w:rsidRPr="00180889">
        <w:rPr>
          <w:rFonts w:ascii="標楷體" w:eastAsia="標楷體" w:hAnsi="標楷體" w:hint="eastAsia"/>
          <w:b/>
          <w:sz w:val="32"/>
          <w:szCs w:val="32"/>
        </w:rPr>
        <w:t xml:space="preserve">號解釋協同意見書  </w:t>
      </w:r>
    </w:p>
    <w:p w:rsidR="00E4662E" w:rsidRPr="00180889" w:rsidRDefault="00E4662E" w:rsidP="000B03F3">
      <w:pPr>
        <w:overflowPunct w:val="0"/>
        <w:jc w:val="right"/>
        <w:rPr>
          <w:rFonts w:ascii="標楷體" w:eastAsia="標楷體" w:hAnsi="標楷體"/>
          <w:sz w:val="32"/>
          <w:szCs w:val="32"/>
        </w:rPr>
      </w:pPr>
      <w:r w:rsidRPr="00180889">
        <w:rPr>
          <w:rFonts w:ascii="標楷體" w:eastAsia="標楷體" w:hAnsi="標楷體" w:hint="eastAsia"/>
          <w:b/>
          <w:sz w:val="32"/>
          <w:szCs w:val="32"/>
        </w:rPr>
        <w:t>許志雄大法官  提出</w:t>
      </w:r>
    </w:p>
    <w:p w:rsidR="00BD37C2" w:rsidRDefault="008F5A4B" w:rsidP="00215795">
      <w:pPr>
        <w:overflowPunct w:val="0"/>
        <w:spacing w:beforeLines="50" w:before="180" w:line="520" w:lineRule="exact"/>
        <w:jc w:val="both"/>
        <w:rPr>
          <w:rFonts w:ascii="標楷體" w:eastAsia="標楷體" w:hAnsi="標楷體"/>
          <w:sz w:val="32"/>
          <w:szCs w:val="32"/>
        </w:rPr>
      </w:pPr>
      <w:r w:rsidRPr="00D2666A">
        <w:rPr>
          <w:rFonts w:ascii="標楷體" w:eastAsia="標楷體" w:hAnsi="標楷體" w:hint="eastAsia"/>
          <w:sz w:val="32"/>
          <w:szCs w:val="32"/>
        </w:rPr>
        <w:t xml:space="preserve">   </w:t>
      </w:r>
      <w:r w:rsidRPr="00BD37C2">
        <w:rPr>
          <w:rFonts w:ascii="標楷體" w:eastAsia="標楷體" w:hAnsi="標楷體" w:hint="eastAsia"/>
          <w:sz w:val="32"/>
          <w:szCs w:val="32"/>
        </w:rPr>
        <w:t xml:space="preserve"> </w:t>
      </w:r>
      <w:r w:rsidR="009A3412">
        <w:rPr>
          <w:rFonts w:ascii="標楷體" w:eastAsia="標楷體" w:hAnsi="標楷體" w:hint="eastAsia"/>
          <w:sz w:val="32"/>
          <w:szCs w:val="32"/>
        </w:rPr>
        <w:t>在國家與人民之關係上，國家擁有各</w:t>
      </w:r>
      <w:r w:rsidR="00FC1960">
        <w:rPr>
          <w:rFonts w:ascii="標楷體" w:eastAsia="標楷體" w:hAnsi="標楷體" w:hint="eastAsia"/>
          <w:sz w:val="32"/>
          <w:szCs w:val="32"/>
        </w:rPr>
        <w:t>式各樣</w:t>
      </w:r>
      <w:r w:rsidR="009A3412">
        <w:rPr>
          <w:rFonts w:ascii="標楷體" w:eastAsia="標楷體" w:hAnsi="標楷體" w:hint="eastAsia"/>
          <w:sz w:val="32"/>
          <w:szCs w:val="32"/>
        </w:rPr>
        <w:t>之權力，而刑罰權為其中</w:t>
      </w:r>
      <w:r w:rsidR="00FC1960">
        <w:rPr>
          <w:rFonts w:ascii="標楷體" w:eastAsia="標楷體" w:hAnsi="標楷體" w:hint="eastAsia"/>
          <w:sz w:val="32"/>
          <w:szCs w:val="32"/>
        </w:rPr>
        <w:t>極為重要之一種</w:t>
      </w:r>
      <w:r w:rsidR="009A3412">
        <w:rPr>
          <w:rFonts w:ascii="標楷體" w:eastAsia="標楷體" w:hAnsi="標楷體" w:hint="eastAsia"/>
          <w:sz w:val="32"/>
          <w:szCs w:val="32"/>
        </w:rPr>
        <w:t>。</w:t>
      </w:r>
      <w:r w:rsidR="00FC1960">
        <w:rPr>
          <w:rFonts w:ascii="標楷體" w:eastAsia="標楷體" w:hAnsi="標楷體" w:hint="eastAsia"/>
          <w:sz w:val="32"/>
          <w:szCs w:val="32"/>
        </w:rPr>
        <w:t>各種</w:t>
      </w:r>
      <w:r w:rsidR="009A3412">
        <w:rPr>
          <w:rFonts w:ascii="標楷體" w:eastAsia="標楷體" w:hAnsi="標楷體" w:hint="eastAsia"/>
          <w:sz w:val="32"/>
          <w:szCs w:val="32"/>
        </w:rPr>
        <w:t>國家權力</w:t>
      </w:r>
      <w:r w:rsidR="00FC1960">
        <w:rPr>
          <w:rFonts w:ascii="標楷體" w:eastAsia="標楷體" w:hAnsi="標楷體" w:hint="eastAsia"/>
          <w:sz w:val="32"/>
          <w:szCs w:val="32"/>
        </w:rPr>
        <w:t>因有刑罰權作後盾，其</w:t>
      </w:r>
      <w:proofErr w:type="gramStart"/>
      <w:r w:rsidR="00FC1960">
        <w:rPr>
          <w:rFonts w:ascii="標楷體" w:eastAsia="標楷體" w:hAnsi="標楷體" w:hint="eastAsia"/>
          <w:sz w:val="32"/>
          <w:szCs w:val="32"/>
        </w:rPr>
        <w:t>權力性乃能</w:t>
      </w:r>
      <w:proofErr w:type="gramEnd"/>
      <w:r w:rsidR="00FC1960">
        <w:rPr>
          <w:rFonts w:ascii="標楷體" w:eastAsia="標楷體" w:hAnsi="標楷體" w:hint="eastAsia"/>
          <w:sz w:val="32"/>
          <w:szCs w:val="32"/>
        </w:rPr>
        <w:t>獲得確保，故</w:t>
      </w:r>
      <w:proofErr w:type="gramStart"/>
      <w:r w:rsidR="00FC1960">
        <w:rPr>
          <w:rFonts w:ascii="標楷體" w:eastAsia="標楷體" w:hAnsi="標楷體" w:hint="eastAsia"/>
          <w:sz w:val="32"/>
          <w:szCs w:val="32"/>
        </w:rPr>
        <w:t>刑罰權堪稱</w:t>
      </w:r>
      <w:proofErr w:type="gramEnd"/>
      <w:r w:rsidR="00FC1960">
        <w:rPr>
          <w:rFonts w:ascii="標楷體" w:eastAsia="標楷體" w:hAnsi="標楷體" w:hint="eastAsia"/>
          <w:sz w:val="32"/>
          <w:szCs w:val="32"/>
        </w:rPr>
        <w:t>權力之象徵</w:t>
      </w:r>
      <w:r w:rsidR="00347F93">
        <w:rPr>
          <w:rFonts w:ascii="標楷體" w:eastAsia="標楷體" w:hAnsi="標楷體" w:hint="eastAsia"/>
          <w:sz w:val="32"/>
          <w:szCs w:val="32"/>
        </w:rPr>
        <w:t>。</w:t>
      </w:r>
      <w:r w:rsidR="002F5CA8">
        <w:rPr>
          <w:rFonts w:ascii="標楷體" w:eastAsia="標楷體" w:hAnsi="標楷體" w:hint="eastAsia"/>
          <w:sz w:val="32"/>
          <w:szCs w:val="32"/>
        </w:rPr>
        <w:t>又</w:t>
      </w:r>
      <w:r w:rsidR="00347F93">
        <w:rPr>
          <w:rFonts w:ascii="標楷體" w:eastAsia="標楷體" w:hAnsi="標楷體" w:hint="eastAsia"/>
          <w:sz w:val="32"/>
          <w:szCs w:val="32"/>
        </w:rPr>
        <w:t>刑罰權之發動，對人民之</w:t>
      </w:r>
      <w:r w:rsidR="002F5CA8">
        <w:rPr>
          <w:rFonts w:ascii="標楷體" w:eastAsia="標楷體" w:hAnsi="標楷體" w:hint="eastAsia"/>
          <w:sz w:val="32"/>
          <w:szCs w:val="32"/>
        </w:rPr>
        <w:t>基本</w:t>
      </w:r>
      <w:r w:rsidR="00347F93">
        <w:rPr>
          <w:rFonts w:ascii="標楷體" w:eastAsia="標楷體" w:hAnsi="標楷體" w:hint="eastAsia"/>
          <w:sz w:val="32"/>
          <w:szCs w:val="32"/>
        </w:rPr>
        <w:t>權利</w:t>
      </w:r>
      <w:r w:rsidR="002F5CA8">
        <w:rPr>
          <w:rFonts w:ascii="標楷體" w:eastAsia="標楷體" w:hAnsi="標楷體" w:hint="eastAsia"/>
          <w:sz w:val="32"/>
          <w:szCs w:val="32"/>
        </w:rPr>
        <w:t>自由</w:t>
      </w:r>
      <w:r w:rsidR="00A21C29">
        <w:rPr>
          <w:rFonts w:ascii="標楷體" w:eastAsia="標楷體" w:hAnsi="標楷體" w:hint="eastAsia"/>
          <w:sz w:val="32"/>
          <w:szCs w:val="32"/>
        </w:rPr>
        <w:t>構成嚴重威脅</w:t>
      </w:r>
      <w:r w:rsidR="002F5CA8">
        <w:rPr>
          <w:rFonts w:ascii="標楷體" w:eastAsia="標楷體" w:hAnsi="標楷體" w:hint="eastAsia"/>
          <w:sz w:val="32"/>
          <w:szCs w:val="32"/>
        </w:rPr>
        <w:t>。</w:t>
      </w:r>
      <w:r w:rsidR="00A745FF">
        <w:rPr>
          <w:rFonts w:ascii="標楷體" w:eastAsia="標楷體" w:hAnsi="標楷體" w:hint="eastAsia"/>
          <w:sz w:val="32"/>
          <w:szCs w:val="32"/>
        </w:rPr>
        <w:t>被告（含犯罪嫌疑人）</w:t>
      </w:r>
      <w:r w:rsidR="002F5CA8">
        <w:rPr>
          <w:rFonts w:ascii="標楷體" w:eastAsia="標楷體" w:hAnsi="標楷體" w:hint="eastAsia"/>
          <w:sz w:val="32"/>
          <w:szCs w:val="32"/>
        </w:rPr>
        <w:t>於刑事訴訟程序中</w:t>
      </w:r>
      <w:r w:rsidR="00A745FF">
        <w:rPr>
          <w:rFonts w:ascii="標楷體" w:eastAsia="標楷體" w:hAnsi="標楷體" w:hint="eastAsia"/>
          <w:sz w:val="32"/>
          <w:szCs w:val="32"/>
        </w:rPr>
        <w:t>受有何種權利之保障，就一般人民之權利自由而言，亦具有象徵性意義</w:t>
      </w:r>
      <w:r w:rsidR="00FC1960">
        <w:rPr>
          <w:rStyle w:val="aa"/>
          <w:rFonts w:ascii="標楷體" w:eastAsia="標楷體" w:hAnsi="標楷體"/>
          <w:sz w:val="32"/>
          <w:szCs w:val="32"/>
        </w:rPr>
        <w:footnoteReference w:id="1"/>
      </w:r>
      <w:r w:rsidR="00FC1960">
        <w:rPr>
          <w:rFonts w:ascii="標楷體" w:eastAsia="標楷體" w:hAnsi="標楷體" w:hint="eastAsia"/>
          <w:sz w:val="32"/>
          <w:szCs w:val="32"/>
        </w:rPr>
        <w:t>。</w:t>
      </w:r>
      <w:r w:rsidR="00A745FF">
        <w:rPr>
          <w:rFonts w:ascii="標楷體" w:eastAsia="標楷體" w:hAnsi="標楷體" w:hint="eastAsia"/>
          <w:sz w:val="32"/>
          <w:szCs w:val="32"/>
        </w:rPr>
        <w:t>或謂刑事訴訟程序上之人權保障，乃人權保障</w:t>
      </w:r>
      <w:r w:rsidR="00E640B5">
        <w:rPr>
          <w:rFonts w:ascii="標楷體" w:eastAsia="標楷體" w:hAnsi="標楷體" w:hint="eastAsia"/>
          <w:sz w:val="32"/>
          <w:szCs w:val="32"/>
        </w:rPr>
        <w:t>之</w:t>
      </w:r>
      <w:r w:rsidR="00A745FF">
        <w:rPr>
          <w:rFonts w:ascii="標楷體" w:eastAsia="標楷體" w:hAnsi="標楷體" w:hint="eastAsia"/>
          <w:sz w:val="32"/>
          <w:szCs w:val="32"/>
        </w:rPr>
        <w:t>最後堡壘</w:t>
      </w:r>
      <w:r w:rsidR="00E640B5">
        <w:rPr>
          <w:rStyle w:val="aa"/>
          <w:rFonts w:ascii="標楷體" w:eastAsia="標楷體" w:hAnsi="標楷體"/>
          <w:sz w:val="32"/>
          <w:szCs w:val="32"/>
        </w:rPr>
        <w:footnoteReference w:id="2"/>
      </w:r>
      <w:r w:rsidR="00A745FF">
        <w:rPr>
          <w:rFonts w:ascii="標楷體" w:eastAsia="標楷體" w:hAnsi="標楷體" w:hint="eastAsia"/>
          <w:sz w:val="32"/>
          <w:szCs w:val="32"/>
        </w:rPr>
        <w:t>，亦不為過。</w:t>
      </w:r>
      <w:r w:rsidR="005C16D2">
        <w:rPr>
          <w:rFonts w:ascii="標楷體" w:eastAsia="標楷體" w:hAnsi="標楷體" w:hint="eastAsia"/>
          <w:sz w:val="32"/>
          <w:szCs w:val="32"/>
        </w:rPr>
        <w:t>是被告</w:t>
      </w:r>
      <w:r w:rsidR="003D51EB">
        <w:rPr>
          <w:rFonts w:ascii="標楷體" w:eastAsia="標楷體" w:hAnsi="標楷體" w:hint="eastAsia"/>
          <w:sz w:val="32"/>
          <w:szCs w:val="32"/>
        </w:rPr>
        <w:t>人權之保障如何，足以作為一國人權發展程度之指標。</w:t>
      </w:r>
    </w:p>
    <w:p w:rsidR="00AE753E" w:rsidRDefault="00AE753E" w:rsidP="00215795">
      <w:pPr>
        <w:overflowPunct w:val="0"/>
        <w:spacing w:beforeLines="50" w:before="180" w:line="520" w:lineRule="exact"/>
        <w:jc w:val="both"/>
        <w:rPr>
          <w:rFonts w:ascii="標楷體" w:eastAsia="標楷體" w:hAnsi="標楷體"/>
          <w:sz w:val="32"/>
          <w:szCs w:val="32"/>
        </w:rPr>
      </w:pPr>
      <w:r>
        <w:rPr>
          <w:rFonts w:ascii="標楷體" w:eastAsia="標楷體" w:hAnsi="標楷體" w:hint="eastAsia"/>
          <w:sz w:val="32"/>
          <w:szCs w:val="32"/>
        </w:rPr>
        <w:t xml:space="preserve">    過去大法官曾作成多號解釋，</w:t>
      </w:r>
      <w:r w:rsidR="003F57A7">
        <w:rPr>
          <w:rFonts w:ascii="標楷體" w:eastAsia="標楷體" w:hAnsi="標楷體" w:hint="eastAsia"/>
          <w:sz w:val="32"/>
          <w:szCs w:val="32"/>
        </w:rPr>
        <w:t>有效提升</w:t>
      </w:r>
      <w:r w:rsidR="0093643E">
        <w:rPr>
          <w:rFonts w:ascii="標楷體" w:eastAsia="標楷體" w:hAnsi="標楷體" w:hint="eastAsia"/>
          <w:sz w:val="32"/>
          <w:szCs w:val="32"/>
        </w:rPr>
        <w:t>被告在刑事訴訟程序上之人權保障</w:t>
      </w:r>
      <w:r w:rsidR="00D439D6">
        <w:rPr>
          <w:rFonts w:ascii="標楷體" w:eastAsia="標楷體" w:hAnsi="標楷體" w:hint="eastAsia"/>
          <w:sz w:val="32"/>
          <w:szCs w:val="32"/>
        </w:rPr>
        <w:t>，</w:t>
      </w:r>
      <w:r w:rsidR="003207D0">
        <w:rPr>
          <w:rFonts w:ascii="標楷體" w:eastAsia="標楷體" w:hAnsi="標楷體" w:hint="eastAsia"/>
          <w:sz w:val="32"/>
          <w:szCs w:val="32"/>
        </w:rPr>
        <w:t>諸如釋字第392號</w:t>
      </w:r>
      <w:r w:rsidR="00AA7CE7">
        <w:rPr>
          <w:rFonts w:ascii="標楷體" w:eastAsia="標楷體" w:hAnsi="標楷體" w:hint="eastAsia"/>
          <w:sz w:val="32"/>
          <w:szCs w:val="32"/>
        </w:rPr>
        <w:t>（</w:t>
      </w:r>
      <w:r w:rsidR="005E160F">
        <w:rPr>
          <w:rFonts w:ascii="標楷體" w:eastAsia="標楷體" w:hAnsi="標楷體" w:hint="eastAsia"/>
          <w:sz w:val="32"/>
          <w:szCs w:val="32"/>
        </w:rPr>
        <w:t>羈押權歸屬與提審要件</w:t>
      </w:r>
      <w:proofErr w:type="gramStart"/>
      <w:r w:rsidR="00AA7CE7">
        <w:rPr>
          <w:rFonts w:ascii="標楷體" w:eastAsia="標楷體" w:hAnsi="標楷體" w:hint="eastAsia"/>
          <w:sz w:val="32"/>
          <w:szCs w:val="32"/>
        </w:rPr>
        <w:t>）</w:t>
      </w:r>
      <w:proofErr w:type="gramEnd"/>
      <w:r w:rsidR="00CA437C">
        <w:rPr>
          <w:rFonts w:ascii="標楷體" w:eastAsia="標楷體" w:hAnsi="標楷體" w:hint="eastAsia"/>
          <w:sz w:val="32"/>
          <w:szCs w:val="32"/>
        </w:rPr>
        <w:t>、第</w:t>
      </w:r>
      <w:r w:rsidR="00414555">
        <w:rPr>
          <w:rFonts w:ascii="標楷體" w:eastAsia="標楷體" w:hAnsi="標楷體" w:hint="eastAsia"/>
          <w:sz w:val="32"/>
          <w:szCs w:val="32"/>
        </w:rPr>
        <w:t>436</w:t>
      </w:r>
      <w:r w:rsidR="00CA437C">
        <w:rPr>
          <w:rFonts w:ascii="標楷體" w:eastAsia="標楷體" w:hAnsi="標楷體" w:hint="eastAsia"/>
          <w:sz w:val="32"/>
          <w:szCs w:val="32"/>
        </w:rPr>
        <w:t>號（</w:t>
      </w:r>
      <w:r w:rsidR="00414555">
        <w:rPr>
          <w:rFonts w:ascii="標楷體" w:eastAsia="標楷體" w:hAnsi="標楷體" w:hint="eastAsia"/>
          <w:sz w:val="32"/>
          <w:szCs w:val="32"/>
        </w:rPr>
        <w:t>軍事審判之訴訟救濟制度</w:t>
      </w:r>
      <w:r w:rsidR="00CA437C">
        <w:rPr>
          <w:rFonts w:ascii="標楷體" w:eastAsia="標楷體" w:hAnsi="標楷體" w:hint="eastAsia"/>
          <w:sz w:val="32"/>
          <w:szCs w:val="32"/>
        </w:rPr>
        <w:t>）、第</w:t>
      </w:r>
      <w:r w:rsidR="00E67758">
        <w:rPr>
          <w:rFonts w:ascii="標楷體" w:eastAsia="標楷體" w:hAnsi="標楷體" w:hint="eastAsia"/>
          <w:sz w:val="32"/>
          <w:szCs w:val="32"/>
        </w:rPr>
        <w:t>582</w:t>
      </w:r>
      <w:r w:rsidR="00CA437C">
        <w:rPr>
          <w:rFonts w:ascii="標楷體" w:eastAsia="標楷體" w:hAnsi="標楷體" w:hint="eastAsia"/>
          <w:sz w:val="32"/>
          <w:szCs w:val="32"/>
        </w:rPr>
        <w:t>號（</w:t>
      </w:r>
      <w:r w:rsidR="0096553D">
        <w:rPr>
          <w:rFonts w:ascii="標楷體" w:eastAsia="標楷體" w:hAnsi="標楷體" w:hint="eastAsia"/>
          <w:sz w:val="32"/>
          <w:szCs w:val="32"/>
        </w:rPr>
        <w:t>被告之證人詰問權</w:t>
      </w:r>
      <w:r w:rsidR="00CA437C">
        <w:rPr>
          <w:rFonts w:ascii="標楷體" w:eastAsia="標楷體" w:hAnsi="標楷體" w:hint="eastAsia"/>
          <w:sz w:val="32"/>
          <w:szCs w:val="32"/>
        </w:rPr>
        <w:t>）、第</w:t>
      </w:r>
      <w:r w:rsidR="0098677C">
        <w:rPr>
          <w:rFonts w:ascii="標楷體" w:eastAsia="標楷體" w:hAnsi="標楷體" w:hint="eastAsia"/>
          <w:sz w:val="32"/>
          <w:szCs w:val="32"/>
        </w:rPr>
        <w:t>654</w:t>
      </w:r>
      <w:r w:rsidR="00CA437C">
        <w:rPr>
          <w:rFonts w:ascii="標楷體" w:eastAsia="標楷體" w:hAnsi="標楷體" w:hint="eastAsia"/>
          <w:sz w:val="32"/>
          <w:szCs w:val="32"/>
        </w:rPr>
        <w:t>號（</w:t>
      </w:r>
      <w:r w:rsidR="00D439D6">
        <w:rPr>
          <w:rFonts w:ascii="標楷體" w:eastAsia="標楷體" w:hAnsi="標楷體" w:hint="eastAsia"/>
          <w:sz w:val="32"/>
          <w:szCs w:val="32"/>
        </w:rPr>
        <w:t>律師接見受羈押被告時之監聽錄音</w:t>
      </w:r>
      <w:r w:rsidR="00CA437C">
        <w:rPr>
          <w:rFonts w:ascii="標楷體" w:eastAsia="標楷體" w:hAnsi="標楷體" w:hint="eastAsia"/>
          <w:sz w:val="32"/>
          <w:szCs w:val="32"/>
        </w:rPr>
        <w:t>）、第</w:t>
      </w:r>
      <w:r w:rsidR="00F84E9D">
        <w:rPr>
          <w:rFonts w:ascii="標楷體" w:eastAsia="標楷體" w:hAnsi="標楷體" w:hint="eastAsia"/>
          <w:sz w:val="32"/>
          <w:szCs w:val="32"/>
        </w:rPr>
        <w:t>737</w:t>
      </w:r>
      <w:r w:rsidR="00CA437C">
        <w:rPr>
          <w:rFonts w:ascii="標楷體" w:eastAsia="標楷體" w:hAnsi="標楷體" w:hint="eastAsia"/>
          <w:sz w:val="32"/>
          <w:szCs w:val="32"/>
        </w:rPr>
        <w:t>號（</w:t>
      </w:r>
      <w:r w:rsidR="0049762B" w:rsidRPr="00F84E9D">
        <w:rPr>
          <w:rFonts w:ascii="標楷體" w:eastAsia="標楷體" w:hAnsi="標楷體" w:cs="Arial"/>
          <w:color w:val="000000"/>
          <w:sz w:val="32"/>
          <w:szCs w:val="32"/>
        </w:rPr>
        <w:t>偵查中羈押審查程序卷證資訊獲知</w:t>
      </w:r>
      <w:r w:rsidR="0049762B">
        <w:rPr>
          <w:rFonts w:ascii="標楷體" w:eastAsia="標楷體" w:hAnsi="標楷體" w:cs="Arial" w:hint="eastAsia"/>
          <w:color w:val="000000"/>
          <w:sz w:val="32"/>
          <w:szCs w:val="32"/>
        </w:rPr>
        <w:t>權</w:t>
      </w:r>
      <w:r w:rsidR="00CA437C">
        <w:rPr>
          <w:rFonts w:ascii="標楷體" w:eastAsia="標楷體" w:hAnsi="標楷體" w:hint="eastAsia"/>
          <w:sz w:val="32"/>
          <w:szCs w:val="32"/>
        </w:rPr>
        <w:t>）及第</w:t>
      </w:r>
      <w:r w:rsidR="00D32E92">
        <w:rPr>
          <w:rFonts w:ascii="標楷體" w:eastAsia="標楷體" w:hAnsi="標楷體" w:hint="eastAsia"/>
          <w:sz w:val="32"/>
          <w:szCs w:val="32"/>
        </w:rPr>
        <w:t>752</w:t>
      </w:r>
      <w:r w:rsidR="00CA437C">
        <w:rPr>
          <w:rFonts w:ascii="標楷體" w:eastAsia="標楷體" w:hAnsi="標楷體" w:hint="eastAsia"/>
          <w:sz w:val="32"/>
          <w:szCs w:val="32"/>
        </w:rPr>
        <w:t>號（</w:t>
      </w:r>
      <w:r w:rsidR="00D32E92">
        <w:rPr>
          <w:rFonts w:ascii="標楷體" w:eastAsia="標楷體" w:hAnsi="標楷體" w:hint="eastAsia"/>
          <w:sz w:val="32"/>
          <w:szCs w:val="32"/>
        </w:rPr>
        <w:t>第二審初次受有罪判決者得上訴第三審</w:t>
      </w:r>
      <w:r w:rsidR="00CA437C">
        <w:rPr>
          <w:rFonts w:ascii="標楷體" w:eastAsia="標楷體" w:hAnsi="標楷體" w:hint="eastAsia"/>
          <w:sz w:val="32"/>
          <w:szCs w:val="32"/>
        </w:rPr>
        <w:t>）</w:t>
      </w:r>
      <w:r w:rsidR="00AA7CE7">
        <w:rPr>
          <w:rFonts w:ascii="標楷體" w:eastAsia="標楷體" w:hAnsi="標楷體" w:hint="eastAsia"/>
          <w:sz w:val="32"/>
          <w:szCs w:val="32"/>
        </w:rPr>
        <w:t>解釋</w:t>
      </w:r>
      <w:r w:rsidR="007D71BD">
        <w:rPr>
          <w:rFonts w:ascii="標楷體" w:eastAsia="標楷體" w:hAnsi="標楷體" w:hint="eastAsia"/>
          <w:sz w:val="32"/>
          <w:szCs w:val="32"/>
        </w:rPr>
        <w:t>皆是。</w:t>
      </w:r>
      <w:r w:rsidR="00A053F0">
        <w:rPr>
          <w:rFonts w:ascii="標楷體" w:eastAsia="標楷體" w:hAnsi="標楷體" w:hint="eastAsia"/>
          <w:sz w:val="32"/>
          <w:szCs w:val="32"/>
        </w:rPr>
        <w:t>本號解釋</w:t>
      </w:r>
      <w:r w:rsidR="0036670E">
        <w:rPr>
          <w:rFonts w:ascii="標楷體" w:eastAsia="標楷體" w:hAnsi="標楷體" w:hint="eastAsia"/>
          <w:sz w:val="32"/>
          <w:szCs w:val="32"/>
        </w:rPr>
        <w:t>承認</w:t>
      </w:r>
      <w:r w:rsidR="0066611C">
        <w:rPr>
          <w:rFonts w:ascii="標楷體" w:eastAsia="標楷體" w:hAnsi="標楷體" w:hint="eastAsia"/>
          <w:sz w:val="32"/>
          <w:szCs w:val="32"/>
        </w:rPr>
        <w:t>，被告於刑事案件審判中</w:t>
      </w:r>
      <w:r w:rsidR="00B079D1">
        <w:rPr>
          <w:rFonts w:ascii="標楷體" w:eastAsia="標楷體" w:hAnsi="標楷體" w:hint="eastAsia"/>
          <w:sz w:val="32"/>
          <w:szCs w:val="32"/>
        </w:rPr>
        <w:t>享有卷</w:t>
      </w:r>
      <w:r w:rsidR="001111C4">
        <w:rPr>
          <w:rFonts w:ascii="標楷體" w:eastAsia="標楷體" w:hAnsi="標楷體" w:hint="eastAsia"/>
          <w:sz w:val="32"/>
          <w:szCs w:val="32"/>
        </w:rPr>
        <w:t>證</w:t>
      </w:r>
      <w:r w:rsidR="00B079D1">
        <w:rPr>
          <w:rFonts w:ascii="標楷體" w:eastAsia="標楷體" w:hAnsi="標楷體" w:hint="eastAsia"/>
          <w:sz w:val="32"/>
          <w:szCs w:val="32"/>
        </w:rPr>
        <w:t>資訊獲知權，對被告人權之保障，顯然具有強化之效果</w:t>
      </w:r>
      <w:r w:rsidR="00D9022B">
        <w:rPr>
          <w:rFonts w:ascii="標楷體" w:eastAsia="標楷體" w:hAnsi="標楷體" w:hint="eastAsia"/>
          <w:sz w:val="32"/>
          <w:szCs w:val="32"/>
        </w:rPr>
        <w:t>，</w:t>
      </w:r>
      <w:proofErr w:type="gramStart"/>
      <w:r w:rsidR="00D9022B">
        <w:rPr>
          <w:rFonts w:ascii="標楷體" w:eastAsia="標楷體" w:hAnsi="標楷體" w:hint="eastAsia"/>
          <w:sz w:val="32"/>
          <w:szCs w:val="32"/>
        </w:rPr>
        <w:t>本席深表</w:t>
      </w:r>
      <w:proofErr w:type="gramEnd"/>
      <w:r w:rsidR="00D9022B">
        <w:rPr>
          <w:rFonts w:ascii="標楷體" w:eastAsia="標楷體" w:hAnsi="標楷體" w:hint="eastAsia"/>
          <w:sz w:val="32"/>
          <w:szCs w:val="32"/>
        </w:rPr>
        <w:t>贊同</w:t>
      </w:r>
      <w:r w:rsidR="00B079D1">
        <w:rPr>
          <w:rFonts w:ascii="標楷體" w:eastAsia="標楷體" w:hAnsi="標楷體" w:hint="eastAsia"/>
          <w:sz w:val="32"/>
          <w:szCs w:val="32"/>
        </w:rPr>
        <w:t>。</w:t>
      </w:r>
    </w:p>
    <w:p w:rsidR="00264D46" w:rsidRPr="00AE753E" w:rsidRDefault="00264D46" w:rsidP="00215795">
      <w:pPr>
        <w:overflowPunct w:val="0"/>
        <w:spacing w:beforeLines="50" w:before="180" w:line="520" w:lineRule="exact"/>
        <w:jc w:val="both"/>
        <w:rPr>
          <w:rFonts w:ascii="標楷體" w:eastAsia="標楷體" w:hAnsi="標楷體" w:cs="Arial"/>
          <w:color w:val="000000"/>
          <w:sz w:val="32"/>
          <w:szCs w:val="32"/>
        </w:rPr>
      </w:pP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本號</w:t>
      </w:r>
      <w:proofErr w:type="gramStart"/>
      <w:r>
        <w:rPr>
          <w:rFonts w:ascii="Times New Roman" w:eastAsia="標楷體" w:hAnsi="Times New Roman" w:cs="Times New Roman" w:hint="eastAsia"/>
          <w:sz w:val="32"/>
          <w:szCs w:val="32"/>
        </w:rPr>
        <w:t>解釋文釋示</w:t>
      </w:r>
      <w:proofErr w:type="gramEnd"/>
      <w:r>
        <w:rPr>
          <w:rFonts w:ascii="Times New Roman" w:eastAsia="標楷體" w:hAnsi="Times New Roman" w:cs="Times New Roman" w:hint="eastAsia"/>
          <w:sz w:val="32"/>
          <w:szCs w:val="32"/>
        </w:rPr>
        <w:t>：「</w:t>
      </w:r>
      <w:r w:rsidR="00C01902" w:rsidRPr="00C01902">
        <w:rPr>
          <w:rFonts w:ascii="Times New Roman" w:eastAsia="標楷體" w:hAnsi="Times New Roman" w:cs="Times New Roman" w:hint="eastAsia"/>
          <w:sz w:val="32"/>
          <w:szCs w:val="32"/>
        </w:rPr>
        <w:t>刑事訴訟法第</w:t>
      </w:r>
      <w:r w:rsidR="00C01902" w:rsidRPr="00C01902">
        <w:rPr>
          <w:rFonts w:ascii="Times New Roman" w:eastAsia="標楷體" w:hAnsi="Times New Roman" w:cs="Times New Roman" w:hint="eastAsia"/>
          <w:sz w:val="32"/>
          <w:szCs w:val="32"/>
        </w:rPr>
        <w:t>33</w:t>
      </w:r>
      <w:r w:rsidR="00C01902" w:rsidRPr="00C01902">
        <w:rPr>
          <w:rFonts w:ascii="Times New Roman" w:eastAsia="標楷體" w:hAnsi="Times New Roman" w:cs="Times New Roman" w:hint="eastAsia"/>
          <w:sz w:val="32"/>
          <w:szCs w:val="32"/>
        </w:rPr>
        <w:t>條第</w:t>
      </w:r>
      <w:r w:rsidR="00C01902" w:rsidRPr="00C01902">
        <w:rPr>
          <w:rFonts w:ascii="Times New Roman" w:eastAsia="標楷體" w:hAnsi="Times New Roman" w:cs="Times New Roman" w:hint="eastAsia"/>
          <w:sz w:val="32"/>
          <w:szCs w:val="32"/>
        </w:rPr>
        <w:t>2</w:t>
      </w:r>
      <w:r w:rsidR="00C01902" w:rsidRPr="00C01902">
        <w:rPr>
          <w:rFonts w:ascii="Times New Roman" w:eastAsia="標楷體" w:hAnsi="Times New Roman" w:cs="Times New Roman" w:hint="eastAsia"/>
          <w:sz w:val="32"/>
          <w:szCs w:val="32"/>
        </w:rPr>
        <w:t>項前段規定：</w:t>
      </w:r>
      <w:r w:rsidR="00C01902">
        <w:rPr>
          <w:rFonts w:ascii="Times New Roman" w:eastAsia="標楷體" w:hAnsi="Times New Roman" w:cs="Times New Roman" w:hint="eastAsia"/>
          <w:sz w:val="32"/>
          <w:szCs w:val="32"/>
        </w:rPr>
        <w:t>『</w:t>
      </w:r>
      <w:r w:rsidR="00C01902" w:rsidRPr="00C01902">
        <w:rPr>
          <w:rFonts w:ascii="Times New Roman" w:eastAsia="標楷體" w:hAnsi="Times New Roman" w:cs="Times New Roman" w:hint="eastAsia"/>
          <w:sz w:val="32"/>
          <w:szCs w:val="32"/>
        </w:rPr>
        <w:t>無辯護人之被告於審判中</w:t>
      </w:r>
      <w:proofErr w:type="gramStart"/>
      <w:r w:rsidR="00C01902" w:rsidRPr="00C01902">
        <w:rPr>
          <w:rFonts w:ascii="Times New Roman" w:eastAsia="標楷體" w:hAnsi="Times New Roman" w:cs="Times New Roman" w:hint="eastAsia"/>
          <w:sz w:val="32"/>
          <w:szCs w:val="32"/>
        </w:rPr>
        <w:t>得預納費用</w:t>
      </w:r>
      <w:proofErr w:type="gramEnd"/>
      <w:r w:rsidR="00C01902" w:rsidRPr="00C01902">
        <w:rPr>
          <w:rFonts w:ascii="Times New Roman" w:eastAsia="標楷體" w:hAnsi="Times New Roman" w:cs="Times New Roman" w:hint="eastAsia"/>
          <w:sz w:val="32"/>
          <w:szCs w:val="32"/>
        </w:rPr>
        <w:t>請求付與卷內筆錄之影本</w:t>
      </w:r>
      <w:r w:rsidR="005F7B9D">
        <w:rPr>
          <w:rFonts w:ascii="Times New Roman" w:eastAsia="標楷體" w:hAnsi="Times New Roman" w:cs="Times New Roman" w:hint="eastAsia"/>
          <w:sz w:val="32"/>
          <w:szCs w:val="32"/>
        </w:rPr>
        <w:t>』</w:t>
      </w:r>
      <w:r w:rsidR="00C01902" w:rsidRPr="00C01902">
        <w:rPr>
          <w:rFonts w:ascii="Times New Roman" w:eastAsia="標楷體" w:hAnsi="Times New Roman" w:cs="Times New Roman" w:hint="eastAsia"/>
          <w:sz w:val="32"/>
          <w:szCs w:val="32"/>
        </w:rPr>
        <w:t>，未賦予有辯護人之被告直接獲知卷證資訊之權利，</w:t>
      </w:r>
      <w:r w:rsidR="00C01902" w:rsidRPr="00C01902">
        <w:rPr>
          <w:rFonts w:ascii="Times New Roman" w:eastAsia="標楷體" w:hAnsi="Times New Roman" w:cs="Times New Roman" w:hint="eastAsia"/>
          <w:sz w:val="32"/>
          <w:szCs w:val="32"/>
        </w:rPr>
        <w:lastRenderedPageBreak/>
        <w:t>且未賦予被告得請求付與卷內筆錄以外之卷宗及證物影本</w:t>
      </w:r>
      <w:proofErr w:type="gramStart"/>
      <w:r w:rsidR="00C01902" w:rsidRPr="00C01902">
        <w:rPr>
          <w:rFonts w:ascii="Times New Roman" w:eastAsia="標楷體" w:hAnsi="Times New Roman" w:cs="Times New Roman" w:hint="eastAsia"/>
          <w:sz w:val="32"/>
          <w:szCs w:val="32"/>
        </w:rPr>
        <w:t>之</w:t>
      </w:r>
      <w:proofErr w:type="gramEnd"/>
      <w:r w:rsidR="00C01902" w:rsidRPr="00C01902">
        <w:rPr>
          <w:rFonts w:ascii="Times New Roman" w:eastAsia="標楷體" w:hAnsi="Times New Roman" w:cs="Times New Roman" w:hint="eastAsia"/>
          <w:sz w:val="32"/>
          <w:szCs w:val="32"/>
        </w:rPr>
        <w:t>權利，妨害被告防禦權之有效行使，於此範圍內，與憲法第</w:t>
      </w:r>
      <w:r w:rsidR="00C01902" w:rsidRPr="00C01902">
        <w:rPr>
          <w:rFonts w:ascii="Times New Roman" w:eastAsia="標楷體" w:hAnsi="Times New Roman" w:cs="Times New Roman" w:hint="eastAsia"/>
          <w:sz w:val="32"/>
          <w:szCs w:val="32"/>
        </w:rPr>
        <w:t>16</w:t>
      </w:r>
      <w:r w:rsidR="00C01902" w:rsidRPr="00C01902">
        <w:rPr>
          <w:rFonts w:ascii="Times New Roman" w:eastAsia="標楷體" w:hAnsi="Times New Roman" w:cs="Times New Roman" w:hint="eastAsia"/>
          <w:sz w:val="32"/>
          <w:szCs w:val="32"/>
        </w:rPr>
        <w:t>條保障訴訟權之正當法律程序原則意旨不符。</w:t>
      </w:r>
      <w:r w:rsidR="005F7B9D">
        <w:rPr>
          <w:rFonts w:ascii="Times New Roman" w:eastAsia="標楷體" w:hAnsi="Times New Roman" w:cs="Times New Roman" w:hint="eastAsia"/>
          <w:sz w:val="32"/>
          <w:szCs w:val="32"/>
        </w:rPr>
        <w:t>」</w:t>
      </w:r>
      <w:proofErr w:type="gramStart"/>
      <w:r>
        <w:rPr>
          <w:rFonts w:ascii="Times New Roman" w:eastAsia="標楷體" w:hAnsi="Times New Roman" w:cs="Times New Roman" w:hint="eastAsia"/>
          <w:sz w:val="32"/>
          <w:szCs w:val="32"/>
        </w:rPr>
        <w:t>其</w:t>
      </w:r>
      <w:r w:rsidR="00F51206">
        <w:rPr>
          <w:rFonts w:ascii="Times New Roman" w:eastAsia="標楷體" w:hAnsi="Times New Roman" w:cs="Times New Roman" w:hint="eastAsia"/>
          <w:sz w:val="32"/>
          <w:szCs w:val="32"/>
        </w:rPr>
        <w:t>從</w:t>
      </w:r>
      <w:r w:rsidR="00FF1E6F">
        <w:rPr>
          <w:rFonts w:ascii="標楷體" w:eastAsia="標楷體" w:hAnsi="標楷體" w:hint="eastAsia"/>
          <w:sz w:val="32"/>
          <w:szCs w:val="32"/>
        </w:rPr>
        <w:t>卷證</w:t>
      </w:r>
      <w:proofErr w:type="gramEnd"/>
      <w:r w:rsidR="00FF1E6F">
        <w:rPr>
          <w:rFonts w:ascii="標楷體" w:eastAsia="標楷體" w:hAnsi="標楷體" w:hint="eastAsia"/>
          <w:sz w:val="32"/>
          <w:szCs w:val="32"/>
        </w:rPr>
        <w:t>資訊獲知權之主體、範圍及</w:t>
      </w:r>
      <w:r w:rsidR="00D4638F">
        <w:rPr>
          <w:rFonts w:ascii="標楷體" w:eastAsia="標楷體" w:hAnsi="標楷體" w:hint="eastAsia"/>
          <w:sz w:val="32"/>
          <w:szCs w:val="32"/>
        </w:rPr>
        <w:t>行使</w:t>
      </w:r>
      <w:r w:rsidR="00FF1E6F">
        <w:rPr>
          <w:rFonts w:ascii="標楷體" w:eastAsia="標楷體" w:hAnsi="標楷體" w:hint="eastAsia"/>
          <w:sz w:val="32"/>
          <w:szCs w:val="32"/>
        </w:rPr>
        <w:t>方式著眼，</w:t>
      </w:r>
      <w:r w:rsidR="002A5F49">
        <w:rPr>
          <w:rFonts w:ascii="標楷體" w:eastAsia="標楷體" w:hAnsi="標楷體" w:hint="eastAsia"/>
          <w:sz w:val="32"/>
          <w:szCs w:val="32"/>
        </w:rPr>
        <w:t>獲致系爭規定違憲之結論。</w:t>
      </w:r>
      <w:proofErr w:type="gramStart"/>
      <w:r w:rsidR="008B58A4">
        <w:rPr>
          <w:rFonts w:ascii="標楷體" w:eastAsia="標楷體" w:hAnsi="標楷體" w:hint="eastAsia"/>
          <w:sz w:val="32"/>
          <w:szCs w:val="32"/>
        </w:rPr>
        <w:t>關於違</w:t>
      </w:r>
      <w:proofErr w:type="gramEnd"/>
      <w:r w:rsidR="008B58A4">
        <w:rPr>
          <w:rFonts w:ascii="標楷體" w:eastAsia="標楷體" w:hAnsi="標楷體" w:hint="eastAsia"/>
          <w:sz w:val="32"/>
          <w:szCs w:val="32"/>
        </w:rPr>
        <w:t>憲之具體理由，</w:t>
      </w:r>
      <w:r w:rsidR="00DC50E8">
        <w:rPr>
          <w:rFonts w:ascii="標楷體" w:eastAsia="標楷體" w:hAnsi="標楷體" w:hint="eastAsia"/>
          <w:sz w:val="32"/>
          <w:szCs w:val="32"/>
        </w:rPr>
        <w:t>解釋理由書中論述</w:t>
      </w:r>
      <w:r w:rsidR="0035744C">
        <w:rPr>
          <w:rFonts w:ascii="Times New Roman" w:eastAsia="標楷體" w:hAnsi="Times New Roman" w:cs="Times New Roman" w:hint="eastAsia"/>
          <w:sz w:val="32"/>
          <w:szCs w:val="32"/>
        </w:rPr>
        <w:t>綦</w:t>
      </w:r>
      <w:r w:rsidR="00DC50E8">
        <w:rPr>
          <w:rFonts w:ascii="Times New Roman" w:eastAsia="標楷體" w:hAnsi="Times New Roman" w:cs="Times New Roman" w:hint="eastAsia"/>
          <w:sz w:val="32"/>
          <w:szCs w:val="32"/>
        </w:rPr>
        <w:t>詳，</w:t>
      </w:r>
      <w:r w:rsidR="00EC220E">
        <w:rPr>
          <w:rFonts w:ascii="Times New Roman" w:eastAsia="標楷體" w:hAnsi="Times New Roman" w:cs="Times New Roman" w:hint="eastAsia"/>
          <w:sz w:val="32"/>
          <w:szCs w:val="32"/>
        </w:rPr>
        <w:t>不</w:t>
      </w:r>
      <w:r>
        <w:rPr>
          <w:rFonts w:ascii="Times New Roman" w:eastAsia="標楷體" w:hAnsi="Times New Roman" w:cs="Times New Roman" w:hint="eastAsia"/>
          <w:sz w:val="32"/>
          <w:szCs w:val="32"/>
        </w:rPr>
        <w:t>待</w:t>
      </w:r>
      <w:r w:rsidR="00EC220E">
        <w:rPr>
          <w:rFonts w:ascii="Times New Roman" w:eastAsia="標楷體" w:hAnsi="Times New Roman" w:cs="Times New Roman" w:hint="eastAsia"/>
          <w:sz w:val="32"/>
          <w:szCs w:val="32"/>
        </w:rPr>
        <w:t>贅言。</w:t>
      </w:r>
      <w:r w:rsidR="00215E9B">
        <w:rPr>
          <w:rFonts w:ascii="Times New Roman" w:eastAsia="標楷體" w:hAnsi="Times New Roman" w:cs="Times New Roman" w:hint="eastAsia"/>
          <w:sz w:val="32"/>
          <w:szCs w:val="32"/>
        </w:rPr>
        <w:t>惟</w:t>
      </w:r>
      <w:r w:rsidR="00EC220E">
        <w:rPr>
          <w:rFonts w:ascii="Times New Roman" w:eastAsia="標楷體" w:hAnsi="Times New Roman" w:cs="Times New Roman" w:hint="eastAsia"/>
          <w:sz w:val="32"/>
          <w:szCs w:val="32"/>
        </w:rPr>
        <w:t>就訴訟權及正當法律程序</w:t>
      </w:r>
      <w:r w:rsidR="00215E9B">
        <w:rPr>
          <w:rFonts w:ascii="Times New Roman" w:eastAsia="標楷體" w:hAnsi="Times New Roman" w:cs="Times New Roman" w:hint="eastAsia"/>
          <w:sz w:val="32"/>
          <w:szCs w:val="32"/>
        </w:rPr>
        <w:t>原則</w:t>
      </w:r>
      <w:r w:rsidR="00EC220E">
        <w:rPr>
          <w:rFonts w:ascii="Times New Roman" w:eastAsia="標楷體" w:hAnsi="Times New Roman" w:cs="Times New Roman" w:hint="eastAsia"/>
          <w:sz w:val="32"/>
          <w:szCs w:val="32"/>
        </w:rPr>
        <w:t>而言</w:t>
      </w:r>
      <w:r w:rsidR="00215E9B">
        <w:rPr>
          <w:rFonts w:ascii="Times New Roman" w:eastAsia="標楷體" w:hAnsi="Times New Roman" w:cs="Times New Roman" w:hint="eastAsia"/>
          <w:sz w:val="32"/>
          <w:szCs w:val="32"/>
        </w:rPr>
        <w:t>，</w:t>
      </w:r>
      <w:r w:rsidR="00215E9B">
        <w:rPr>
          <w:rFonts w:ascii="標楷體" w:eastAsia="標楷體" w:hAnsi="標楷體" w:hint="eastAsia"/>
          <w:sz w:val="32"/>
          <w:szCs w:val="32"/>
        </w:rPr>
        <w:t>卷證資訊獲知權</w:t>
      </w:r>
      <w:r w:rsidR="00EF00C1">
        <w:rPr>
          <w:rFonts w:ascii="標楷體" w:eastAsia="標楷體" w:hAnsi="標楷體" w:hint="eastAsia"/>
          <w:sz w:val="32"/>
          <w:szCs w:val="32"/>
        </w:rPr>
        <w:t>究竟扮演何種角色，具有何種性質，</w:t>
      </w:r>
      <w:r w:rsidR="00B02192">
        <w:rPr>
          <w:rFonts w:ascii="標楷體" w:eastAsia="標楷體" w:hAnsi="標楷體" w:hint="eastAsia"/>
          <w:sz w:val="32"/>
          <w:szCs w:val="32"/>
        </w:rPr>
        <w:t>則未見說明</w:t>
      </w:r>
      <w:r w:rsidR="00BA3F39">
        <w:rPr>
          <w:rFonts w:ascii="標楷體" w:eastAsia="標楷體" w:hAnsi="標楷體" w:hint="eastAsia"/>
          <w:sz w:val="32"/>
          <w:szCs w:val="32"/>
        </w:rPr>
        <w:t>，實</w:t>
      </w:r>
      <w:r w:rsidR="00B02192">
        <w:rPr>
          <w:rFonts w:ascii="標楷體" w:eastAsia="標楷體" w:hAnsi="標楷體" w:hint="eastAsia"/>
          <w:sz w:val="32"/>
          <w:szCs w:val="32"/>
        </w:rPr>
        <w:t>有</w:t>
      </w:r>
      <w:r w:rsidR="00BA3F39">
        <w:rPr>
          <w:rFonts w:ascii="標楷體" w:eastAsia="標楷體" w:hAnsi="標楷體" w:hint="eastAsia"/>
          <w:sz w:val="32"/>
          <w:szCs w:val="32"/>
        </w:rPr>
        <w:t>加以</w:t>
      </w:r>
      <w:r w:rsidR="00B02192">
        <w:rPr>
          <w:rFonts w:ascii="標楷體" w:eastAsia="標楷體" w:hAnsi="標楷體" w:hint="eastAsia"/>
          <w:sz w:val="32"/>
          <w:szCs w:val="32"/>
        </w:rPr>
        <w:t>闡釋之必要，</w:t>
      </w:r>
      <w:proofErr w:type="gramStart"/>
      <w:r>
        <w:rPr>
          <w:rFonts w:ascii="Times New Roman" w:eastAsia="標楷體" w:hAnsi="Times New Roman" w:cs="Times New Roman" w:hint="eastAsia"/>
          <w:sz w:val="32"/>
          <w:szCs w:val="32"/>
        </w:rPr>
        <w:t>爰</w:t>
      </w:r>
      <w:proofErr w:type="gramEnd"/>
      <w:r>
        <w:rPr>
          <w:rFonts w:ascii="Times New Roman" w:eastAsia="標楷體" w:hAnsi="Times New Roman" w:cs="Times New Roman" w:hint="eastAsia"/>
          <w:sz w:val="32"/>
          <w:szCs w:val="32"/>
        </w:rPr>
        <w:t>提出協同意見書，</w:t>
      </w:r>
      <w:proofErr w:type="gramStart"/>
      <w:r w:rsidR="004318C7">
        <w:rPr>
          <w:rFonts w:ascii="Times New Roman" w:eastAsia="標楷體" w:hAnsi="Times New Roman" w:cs="Times New Roman" w:hint="eastAsia"/>
          <w:sz w:val="32"/>
          <w:szCs w:val="32"/>
        </w:rPr>
        <w:t>試予析述</w:t>
      </w:r>
      <w:proofErr w:type="gramEnd"/>
      <w:r w:rsidR="004318C7">
        <w:rPr>
          <w:rFonts w:ascii="Times New Roman" w:eastAsia="標楷體" w:hAnsi="Times New Roman" w:cs="Times New Roman" w:hint="eastAsia"/>
          <w:sz w:val="32"/>
          <w:szCs w:val="32"/>
        </w:rPr>
        <w:t>。</w:t>
      </w:r>
    </w:p>
    <w:p w:rsidR="009D1068" w:rsidRPr="00FF6F12" w:rsidRDefault="009D1068" w:rsidP="00215795">
      <w:pPr>
        <w:spacing w:beforeLines="50" w:before="180" w:line="520" w:lineRule="exact"/>
        <w:jc w:val="both"/>
        <w:rPr>
          <w:rFonts w:ascii="標楷體" w:eastAsia="標楷體" w:hAnsi="標楷體" w:cs="Arial"/>
          <w:b/>
          <w:color w:val="000000"/>
          <w:sz w:val="32"/>
          <w:szCs w:val="32"/>
        </w:rPr>
      </w:pPr>
      <w:r w:rsidRPr="00FF6F12">
        <w:rPr>
          <w:rFonts w:ascii="標楷體" w:eastAsia="標楷體" w:hAnsi="標楷體" w:cs="Arial" w:hint="eastAsia"/>
          <w:b/>
          <w:color w:val="000000"/>
          <w:sz w:val="32"/>
          <w:szCs w:val="32"/>
        </w:rPr>
        <w:t>一、公平</w:t>
      </w:r>
      <w:r w:rsidR="001111C4">
        <w:rPr>
          <w:rFonts w:ascii="標楷體" w:eastAsia="標楷體" w:hAnsi="標楷體" w:cs="Arial" w:hint="eastAsia"/>
          <w:b/>
          <w:color w:val="000000"/>
          <w:sz w:val="32"/>
          <w:szCs w:val="32"/>
        </w:rPr>
        <w:t>之</w:t>
      </w:r>
      <w:r w:rsidRPr="00FF6F12">
        <w:rPr>
          <w:rFonts w:ascii="標楷體" w:eastAsia="標楷體" w:hAnsi="標楷體" w:cs="Arial" w:hint="eastAsia"/>
          <w:b/>
          <w:color w:val="000000"/>
          <w:sz w:val="32"/>
          <w:szCs w:val="32"/>
        </w:rPr>
        <w:t>審判</w:t>
      </w:r>
    </w:p>
    <w:p w:rsidR="001111C4" w:rsidRDefault="00F121D8" w:rsidP="002710BC">
      <w:pPr>
        <w:overflowPunct w:val="0"/>
        <w:spacing w:beforeLines="50" w:before="180" w:line="520" w:lineRule="exact"/>
        <w:ind w:firstLineChars="196" w:firstLine="627"/>
        <w:jc w:val="both"/>
        <w:rPr>
          <w:rFonts w:ascii="標楷體" w:eastAsia="標楷體" w:hAnsi="標楷體"/>
          <w:sz w:val="32"/>
          <w:szCs w:val="32"/>
        </w:rPr>
      </w:pPr>
      <w:r>
        <w:rPr>
          <w:rFonts w:ascii="標楷體" w:eastAsia="標楷體" w:hAnsi="標楷體" w:hint="eastAsia"/>
          <w:sz w:val="32"/>
          <w:szCs w:val="32"/>
        </w:rPr>
        <w:t>人民之訴訟權受憲法保障，一般</w:t>
      </w:r>
      <w:r w:rsidRPr="00AE459B">
        <w:rPr>
          <w:rFonts w:ascii="標楷體" w:eastAsia="標楷體" w:hAnsi="標楷體" w:hint="eastAsia"/>
          <w:sz w:val="32"/>
          <w:szCs w:val="32"/>
        </w:rPr>
        <w:t>係指</w:t>
      </w:r>
      <w:r w:rsidRPr="00AE459B">
        <w:rPr>
          <w:rFonts w:ascii="標楷體" w:eastAsia="標楷體" w:hAnsi="標楷體" w:cs="Arial"/>
          <w:color w:val="000000"/>
          <w:sz w:val="32"/>
          <w:szCs w:val="32"/>
        </w:rPr>
        <w:t>人民於其權利受侵害時，有向法院提起訴訟，請求法院依正當法律程序，為公平之審判，以獲得及時</w:t>
      </w:r>
      <w:r w:rsidRPr="002E4E0E">
        <w:rPr>
          <w:rFonts w:ascii="標楷體" w:eastAsia="標楷體" w:hAnsi="標楷體" w:cs="Arial"/>
          <w:color w:val="000000"/>
          <w:sz w:val="32"/>
          <w:szCs w:val="32"/>
        </w:rPr>
        <w:t>有</w:t>
      </w:r>
      <w:r>
        <w:rPr>
          <w:rFonts w:ascii="標楷體" w:eastAsia="標楷體" w:hAnsi="標楷體" w:cs="Arial" w:hint="eastAsia"/>
          <w:color w:val="000000"/>
          <w:sz w:val="32"/>
          <w:szCs w:val="32"/>
        </w:rPr>
        <w:t>效</w:t>
      </w:r>
      <w:r w:rsidRPr="00AE459B">
        <w:rPr>
          <w:rFonts w:ascii="標楷體" w:eastAsia="標楷體" w:hAnsi="標楷體" w:cs="Arial"/>
          <w:color w:val="000000"/>
          <w:sz w:val="32"/>
          <w:szCs w:val="32"/>
        </w:rPr>
        <w:t>救濟之權利。</w:t>
      </w:r>
      <w:r w:rsidR="00CA4254">
        <w:rPr>
          <w:rFonts w:ascii="標楷體" w:eastAsia="標楷體" w:hAnsi="標楷體" w:cs="Arial" w:hint="eastAsia"/>
          <w:color w:val="000000"/>
          <w:sz w:val="32"/>
          <w:szCs w:val="32"/>
        </w:rPr>
        <w:t>其</w:t>
      </w:r>
      <w:r w:rsidR="00CD37CC">
        <w:rPr>
          <w:rFonts w:ascii="標楷體" w:eastAsia="標楷體" w:hAnsi="標楷體" w:cs="Arial" w:hint="eastAsia"/>
          <w:color w:val="000000"/>
          <w:sz w:val="32"/>
          <w:szCs w:val="32"/>
        </w:rPr>
        <w:t>定義顯然</w:t>
      </w:r>
      <w:r w:rsidR="005413F4">
        <w:rPr>
          <w:rFonts w:ascii="標楷體" w:eastAsia="標楷體" w:hAnsi="標楷體" w:cs="Arial" w:hint="eastAsia"/>
          <w:color w:val="000000"/>
          <w:sz w:val="32"/>
          <w:szCs w:val="32"/>
        </w:rPr>
        <w:t>關注</w:t>
      </w:r>
      <w:r w:rsidR="00C9399A">
        <w:rPr>
          <w:rFonts w:ascii="標楷體" w:eastAsia="標楷體" w:hAnsi="標楷體" w:cs="Arial" w:hint="eastAsia"/>
          <w:color w:val="000000"/>
          <w:sz w:val="32"/>
          <w:szCs w:val="32"/>
        </w:rPr>
        <w:t>於訴訟權之受益權或國務請求權性質，</w:t>
      </w:r>
      <w:r w:rsidR="00833C59">
        <w:rPr>
          <w:rFonts w:ascii="標楷體" w:eastAsia="標楷體" w:hAnsi="標楷體" w:cs="Arial" w:hint="eastAsia"/>
          <w:color w:val="000000"/>
          <w:sz w:val="32"/>
          <w:szCs w:val="32"/>
        </w:rPr>
        <w:t>側重訴訟權之積極內容</w:t>
      </w:r>
      <w:r w:rsidR="00134D78">
        <w:rPr>
          <w:rFonts w:ascii="標楷體" w:eastAsia="標楷體" w:hAnsi="標楷體" w:cs="Arial" w:hint="eastAsia"/>
          <w:color w:val="000000"/>
          <w:sz w:val="32"/>
          <w:szCs w:val="32"/>
        </w:rPr>
        <w:t>。</w:t>
      </w:r>
      <w:r w:rsidR="00552A18">
        <w:rPr>
          <w:rFonts w:ascii="標楷體" w:eastAsia="標楷體" w:hAnsi="標楷體" w:cs="Arial" w:hint="eastAsia"/>
          <w:color w:val="000000"/>
          <w:sz w:val="32"/>
          <w:szCs w:val="32"/>
        </w:rPr>
        <w:t>此於民事及行政事件</w:t>
      </w:r>
      <w:r w:rsidR="00134D78">
        <w:rPr>
          <w:rFonts w:ascii="標楷體" w:eastAsia="標楷體" w:hAnsi="標楷體" w:cs="Arial" w:hint="eastAsia"/>
          <w:color w:val="000000"/>
          <w:sz w:val="32"/>
          <w:szCs w:val="32"/>
        </w:rPr>
        <w:t>，尚屬允當</w:t>
      </w:r>
      <w:r w:rsidR="00833C59">
        <w:rPr>
          <w:rFonts w:ascii="標楷體" w:eastAsia="標楷體" w:hAnsi="標楷體" w:cs="Arial" w:hint="eastAsia"/>
          <w:color w:val="000000"/>
          <w:sz w:val="32"/>
          <w:szCs w:val="32"/>
        </w:rPr>
        <w:t>。</w:t>
      </w:r>
      <w:proofErr w:type="gramStart"/>
      <w:r>
        <w:rPr>
          <w:rFonts w:ascii="標楷體" w:eastAsia="標楷體" w:hAnsi="標楷體" w:cs="Arial"/>
          <w:color w:val="000000"/>
          <w:sz w:val="32"/>
          <w:szCs w:val="32"/>
        </w:rPr>
        <w:t>惟</w:t>
      </w:r>
      <w:proofErr w:type="gramEnd"/>
      <w:r w:rsidRPr="00AE459B">
        <w:rPr>
          <w:rFonts w:ascii="標楷體" w:eastAsia="標楷體" w:hAnsi="標楷體" w:hint="eastAsia"/>
          <w:sz w:val="32"/>
          <w:szCs w:val="32"/>
        </w:rPr>
        <w:t>刑事案件方面，訴訟權</w:t>
      </w:r>
      <w:r w:rsidR="003C1BB8">
        <w:rPr>
          <w:rFonts w:ascii="標楷體" w:eastAsia="標楷體" w:hAnsi="標楷體" w:hint="eastAsia"/>
          <w:sz w:val="32"/>
          <w:szCs w:val="32"/>
        </w:rPr>
        <w:t>具有自由權性質，</w:t>
      </w:r>
      <w:r w:rsidR="0032150F">
        <w:rPr>
          <w:rFonts w:ascii="標楷體" w:eastAsia="標楷體" w:hAnsi="標楷體" w:hint="eastAsia"/>
          <w:sz w:val="32"/>
          <w:szCs w:val="32"/>
        </w:rPr>
        <w:t>重心</w:t>
      </w:r>
      <w:r w:rsidR="0044652E">
        <w:rPr>
          <w:rFonts w:ascii="標楷體" w:eastAsia="標楷體" w:hAnsi="標楷體" w:hint="eastAsia"/>
          <w:sz w:val="32"/>
          <w:szCs w:val="32"/>
        </w:rPr>
        <w:t>無寧應在於消極內容，主要包括</w:t>
      </w:r>
      <w:r w:rsidRPr="00AE459B">
        <w:rPr>
          <w:rFonts w:ascii="標楷體" w:eastAsia="標楷體" w:hAnsi="標楷體" w:hint="eastAsia"/>
          <w:sz w:val="32"/>
          <w:szCs w:val="32"/>
        </w:rPr>
        <w:t>非依法院</w:t>
      </w:r>
      <w:r w:rsidR="006E618E">
        <w:rPr>
          <w:rFonts w:ascii="標楷體" w:eastAsia="標楷體" w:hAnsi="標楷體" w:hint="eastAsia"/>
          <w:sz w:val="32"/>
          <w:szCs w:val="32"/>
        </w:rPr>
        <w:t>審判</w:t>
      </w:r>
      <w:r w:rsidRPr="00AE459B">
        <w:rPr>
          <w:rFonts w:ascii="標楷體" w:eastAsia="標楷體" w:hAnsi="標楷體" w:hint="eastAsia"/>
          <w:sz w:val="32"/>
          <w:szCs w:val="32"/>
        </w:rPr>
        <w:t>不受科處刑罰之權利</w:t>
      </w:r>
      <w:r w:rsidR="00D05775">
        <w:rPr>
          <w:rFonts w:ascii="標楷體" w:eastAsia="標楷體" w:hAnsi="標楷體" w:hint="eastAsia"/>
          <w:sz w:val="32"/>
          <w:szCs w:val="32"/>
        </w:rPr>
        <w:t>，以及</w:t>
      </w:r>
      <w:r>
        <w:rPr>
          <w:rFonts w:ascii="標楷體" w:eastAsia="標楷體" w:hAnsi="標楷體" w:hint="eastAsia"/>
          <w:sz w:val="32"/>
          <w:szCs w:val="32"/>
        </w:rPr>
        <w:t>被告</w:t>
      </w:r>
      <w:r w:rsidR="00D05775">
        <w:rPr>
          <w:rFonts w:ascii="標楷體" w:eastAsia="標楷體" w:hAnsi="標楷體" w:hint="eastAsia"/>
          <w:sz w:val="32"/>
          <w:szCs w:val="32"/>
        </w:rPr>
        <w:t>在</w:t>
      </w:r>
      <w:r w:rsidR="00BC6BB2">
        <w:rPr>
          <w:rFonts w:ascii="標楷體" w:eastAsia="標楷體" w:hAnsi="標楷體" w:hint="eastAsia"/>
          <w:sz w:val="32"/>
          <w:szCs w:val="32"/>
        </w:rPr>
        <w:t>符合</w:t>
      </w:r>
      <w:r w:rsidR="00D05775">
        <w:rPr>
          <w:rFonts w:ascii="標楷體" w:eastAsia="標楷體" w:hAnsi="標楷體" w:hint="eastAsia"/>
          <w:sz w:val="32"/>
          <w:szCs w:val="32"/>
        </w:rPr>
        <w:t>正當法律程序</w:t>
      </w:r>
      <w:r w:rsidR="00BC6BB2">
        <w:rPr>
          <w:rFonts w:ascii="標楷體" w:eastAsia="標楷體" w:hAnsi="標楷體" w:hint="eastAsia"/>
          <w:sz w:val="32"/>
          <w:szCs w:val="32"/>
        </w:rPr>
        <w:t>原則下</w:t>
      </w:r>
      <w:r>
        <w:rPr>
          <w:rFonts w:ascii="標楷體" w:eastAsia="標楷體" w:hAnsi="標楷體" w:hint="eastAsia"/>
          <w:sz w:val="32"/>
          <w:szCs w:val="32"/>
        </w:rPr>
        <w:t>受公</w:t>
      </w:r>
      <w:r w:rsidR="00BC6BB2">
        <w:rPr>
          <w:rFonts w:ascii="標楷體" w:eastAsia="標楷體" w:hAnsi="標楷體" w:hint="eastAsia"/>
          <w:sz w:val="32"/>
          <w:szCs w:val="32"/>
        </w:rPr>
        <w:t>平</w:t>
      </w:r>
      <w:r w:rsidR="006E618E">
        <w:rPr>
          <w:rFonts w:ascii="標楷體" w:eastAsia="標楷體" w:hAnsi="標楷體" w:hint="eastAsia"/>
          <w:sz w:val="32"/>
          <w:szCs w:val="32"/>
        </w:rPr>
        <w:t>審</w:t>
      </w:r>
      <w:r>
        <w:rPr>
          <w:rFonts w:ascii="標楷體" w:eastAsia="標楷體" w:hAnsi="標楷體" w:hint="eastAsia"/>
          <w:sz w:val="32"/>
          <w:szCs w:val="32"/>
        </w:rPr>
        <w:t>判之權利</w:t>
      </w:r>
      <w:r w:rsidR="00A6104C">
        <w:rPr>
          <w:rFonts w:ascii="標楷體" w:eastAsia="標楷體" w:hAnsi="標楷體" w:hint="eastAsia"/>
          <w:sz w:val="32"/>
          <w:szCs w:val="32"/>
        </w:rPr>
        <w:t>。</w:t>
      </w:r>
    </w:p>
    <w:p w:rsidR="001111C4" w:rsidRPr="00F75DDB" w:rsidRDefault="001111C4" w:rsidP="00215795">
      <w:pPr>
        <w:spacing w:beforeLines="50" w:before="180" w:line="520" w:lineRule="exact"/>
        <w:ind w:firstLineChars="196" w:firstLine="627"/>
        <w:jc w:val="both"/>
        <w:rPr>
          <w:rFonts w:ascii="標楷體" w:eastAsia="標楷體" w:hAnsi="標楷體" w:cs="Arial"/>
          <w:color w:val="000000"/>
          <w:sz w:val="32"/>
          <w:szCs w:val="32"/>
        </w:rPr>
      </w:pPr>
      <w:r>
        <w:rPr>
          <w:rFonts w:ascii="標楷體" w:eastAsia="標楷體" w:hAnsi="標楷體" w:cs="Arial" w:hint="eastAsia"/>
          <w:color w:val="000000"/>
          <w:sz w:val="32"/>
          <w:szCs w:val="32"/>
        </w:rPr>
        <w:t>為確保人民受公平審判之權利，須有各種相關機制之配置。首先，</w:t>
      </w:r>
      <w:proofErr w:type="gramStart"/>
      <w:r>
        <w:rPr>
          <w:rFonts w:ascii="標楷體" w:eastAsia="標楷體" w:hAnsi="標楷體" w:cs="Arial" w:hint="eastAsia"/>
          <w:color w:val="000000"/>
          <w:sz w:val="32"/>
          <w:szCs w:val="32"/>
        </w:rPr>
        <w:t>建構無偏頗</w:t>
      </w:r>
      <w:proofErr w:type="gramEnd"/>
      <w:r>
        <w:rPr>
          <w:rFonts w:ascii="標楷體" w:eastAsia="標楷體" w:hAnsi="標楷體" w:cs="Arial" w:hint="eastAsia"/>
          <w:color w:val="000000"/>
          <w:sz w:val="32"/>
          <w:szCs w:val="32"/>
        </w:rPr>
        <w:t>之虞之法院，乃最基本之要求，故司法獨立、法官之身分保障及迴避制度均不可或缺。其次，維持訴訟程序之公正，亦十分重要，是以正當法律程序</w:t>
      </w:r>
      <w:proofErr w:type="gramStart"/>
      <w:r>
        <w:rPr>
          <w:rFonts w:ascii="標楷體" w:eastAsia="標楷體" w:hAnsi="標楷體" w:cs="Arial" w:hint="eastAsia"/>
          <w:color w:val="000000"/>
          <w:sz w:val="32"/>
          <w:szCs w:val="32"/>
        </w:rPr>
        <w:t>原則恆須貫徹</w:t>
      </w:r>
      <w:proofErr w:type="gramEnd"/>
      <w:r>
        <w:rPr>
          <w:rFonts w:ascii="標楷體" w:eastAsia="標楷體" w:hAnsi="標楷體" w:cs="Arial" w:hint="eastAsia"/>
          <w:color w:val="000000"/>
          <w:sz w:val="32"/>
          <w:szCs w:val="32"/>
        </w:rPr>
        <w:t>。法院居於第三人地位，應與原告被告保持等距關係，乃有對審、公開審判及武器平等之要求，並</w:t>
      </w:r>
      <w:r w:rsidR="00D4638F">
        <w:rPr>
          <w:rFonts w:ascii="標楷體" w:eastAsia="標楷體" w:hAnsi="標楷體" w:cs="Arial" w:hint="eastAsia"/>
          <w:color w:val="000000"/>
          <w:sz w:val="32"/>
          <w:szCs w:val="32"/>
        </w:rPr>
        <w:t>應</w:t>
      </w:r>
      <w:r>
        <w:rPr>
          <w:rFonts w:ascii="標楷體" w:eastAsia="標楷體" w:hAnsi="標楷體" w:cs="Arial" w:hint="eastAsia"/>
          <w:color w:val="000000"/>
          <w:sz w:val="32"/>
          <w:szCs w:val="32"/>
        </w:rPr>
        <w:t>給予被告充分知悉</w:t>
      </w:r>
      <w:r w:rsidR="00D4638F">
        <w:rPr>
          <w:rFonts w:ascii="標楷體" w:eastAsia="標楷體" w:hAnsi="標楷體" w:cs="Arial" w:hint="eastAsia"/>
          <w:color w:val="000000"/>
          <w:sz w:val="32"/>
          <w:szCs w:val="32"/>
        </w:rPr>
        <w:t>卷證資訊</w:t>
      </w:r>
      <w:r>
        <w:rPr>
          <w:rFonts w:ascii="標楷體" w:eastAsia="標楷體" w:hAnsi="標楷體" w:cs="Arial" w:hint="eastAsia"/>
          <w:color w:val="000000"/>
          <w:sz w:val="32"/>
          <w:szCs w:val="32"/>
        </w:rPr>
        <w:t>、辯解及防禦之機會</w:t>
      </w:r>
      <w:r w:rsidR="00D4638F">
        <w:rPr>
          <w:rFonts w:ascii="標楷體" w:eastAsia="標楷體" w:hAnsi="標楷體" w:cs="Arial" w:hint="eastAsia"/>
          <w:color w:val="000000"/>
          <w:sz w:val="32"/>
          <w:szCs w:val="32"/>
        </w:rPr>
        <w:t>，</w:t>
      </w:r>
      <w:proofErr w:type="gramStart"/>
      <w:r w:rsidR="00D4638F">
        <w:rPr>
          <w:rFonts w:ascii="標楷體" w:eastAsia="標楷體" w:hAnsi="標楷體" w:cs="Arial" w:hint="eastAsia"/>
          <w:color w:val="000000"/>
          <w:sz w:val="32"/>
          <w:szCs w:val="32"/>
        </w:rPr>
        <w:t>俾</w:t>
      </w:r>
      <w:proofErr w:type="gramEnd"/>
      <w:r w:rsidR="00D4638F">
        <w:rPr>
          <w:rFonts w:ascii="標楷體" w:eastAsia="標楷體" w:hAnsi="標楷體" w:cs="Arial" w:hint="eastAsia"/>
          <w:color w:val="000000"/>
          <w:sz w:val="32"/>
          <w:szCs w:val="32"/>
        </w:rPr>
        <w:t>有效行使防禦權</w:t>
      </w:r>
      <w:r>
        <w:rPr>
          <w:rFonts w:ascii="標楷體" w:eastAsia="標楷體" w:hAnsi="標楷體" w:cs="Arial" w:hint="eastAsia"/>
          <w:color w:val="000000"/>
          <w:sz w:val="32"/>
          <w:szCs w:val="32"/>
        </w:rPr>
        <w:t>。</w:t>
      </w:r>
    </w:p>
    <w:p w:rsidR="001111C4" w:rsidRDefault="001111C4" w:rsidP="00E867B2">
      <w:pPr>
        <w:keepLines/>
        <w:overflowPunct w:val="0"/>
        <w:spacing w:beforeLines="50" w:before="180" w:line="520" w:lineRule="exact"/>
        <w:ind w:firstLineChars="196" w:firstLine="627"/>
        <w:jc w:val="both"/>
        <w:rPr>
          <w:rFonts w:ascii="標楷體" w:eastAsia="標楷體" w:hAnsi="標楷體"/>
          <w:sz w:val="32"/>
          <w:szCs w:val="32"/>
        </w:rPr>
      </w:pPr>
      <w:r>
        <w:rPr>
          <w:rFonts w:ascii="標楷體" w:eastAsia="標楷體" w:hAnsi="標楷體" w:hint="eastAsia"/>
          <w:sz w:val="32"/>
          <w:szCs w:val="32"/>
        </w:rPr>
        <w:lastRenderedPageBreak/>
        <w:t>本號解釋理由書稱：「</w:t>
      </w:r>
      <w:r w:rsidR="002C0E89" w:rsidRPr="002C0E89">
        <w:rPr>
          <w:rFonts w:ascii="Times New Roman" w:eastAsia="標楷體" w:hAnsi="Times New Roman" w:cs="Times New Roman" w:hint="eastAsia"/>
          <w:sz w:val="32"/>
          <w:szCs w:val="32"/>
        </w:rPr>
        <w:t>憲法第</w:t>
      </w:r>
      <w:r w:rsidR="002C0E89" w:rsidRPr="002C0E89">
        <w:rPr>
          <w:rFonts w:ascii="Times New Roman" w:eastAsia="標楷體" w:hAnsi="Times New Roman" w:cs="Times New Roman" w:hint="eastAsia"/>
          <w:sz w:val="32"/>
          <w:szCs w:val="32"/>
        </w:rPr>
        <w:t>16</w:t>
      </w:r>
      <w:r w:rsidR="002C0E89" w:rsidRPr="002C0E89">
        <w:rPr>
          <w:rFonts w:ascii="Times New Roman" w:eastAsia="標楷體" w:hAnsi="Times New Roman" w:cs="Times New Roman" w:hint="eastAsia"/>
          <w:sz w:val="32"/>
          <w:szCs w:val="32"/>
        </w:rPr>
        <w:t>條規定人民有訴訟權，旨在確保人民有受公平審判之權利，依正當法律程序之要求，刑事被告應享有充分之防禦權（本院釋字第</w:t>
      </w:r>
      <w:r w:rsidR="002C0E89" w:rsidRPr="002C0E89">
        <w:rPr>
          <w:rFonts w:ascii="Times New Roman" w:eastAsia="標楷體" w:hAnsi="Times New Roman" w:cs="Times New Roman" w:hint="eastAsia"/>
          <w:sz w:val="32"/>
          <w:szCs w:val="32"/>
        </w:rPr>
        <w:t>654</w:t>
      </w:r>
      <w:r w:rsidR="002C0E89" w:rsidRPr="002C0E89">
        <w:rPr>
          <w:rFonts w:ascii="Times New Roman" w:eastAsia="標楷體" w:hAnsi="Times New Roman" w:cs="Times New Roman" w:hint="eastAsia"/>
          <w:sz w:val="32"/>
          <w:szCs w:val="32"/>
        </w:rPr>
        <w:t>號解釋參照），包括被告卷證資訊獲知權，</w:t>
      </w:r>
      <w:proofErr w:type="gramStart"/>
      <w:r w:rsidR="002C0E89" w:rsidRPr="002C0E89">
        <w:rPr>
          <w:rFonts w:ascii="Times New Roman" w:eastAsia="標楷體" w:hAnsi="Times New Roman" w:cs="Times New Roman" w:hint="eastAsia"/>
          <w:sz w:val="32"/>
          <w:szCs w:val="32"/>
        </w:rPr>
        <w:t>俾</w:t>
      </w:r>
      <w:proofErr w:type="gramEnd"/>
      <w:r w:rsidR="002C0E89" w:rsidRPr="002C0E89">
        <w:rPr>
          <w:rFonts w:ascii="Times New Roman" w:eastAsia="標楷體" w:hAnsi="Times New Roman" w:cs="Times New Roman" w:hint="eastAsia"/>
          <w:sz w:val="32"/>
          <w:szCs w:val="32"/>
        </w:rPr>
        <w:t>受公平審判之保障。據此，刑事案件審判中，原則上應使被告得以適當方式適時獲知其被訴案件之卷宗及證物全部內容。</w:t>
      </w:r>
      <w:r>
        <w:rPr>
          <w:rFonts w:ascii="Times New Roman" w:eastAsia="標楷體" w:hAnsi="Times New Roman" w:cs="Times New Roman" w:hint="eastAsia"/>
          <w:sz w:val="32"/>
          <w:szCs w:val="32"/>
        </w:rPr>
        <w:t>」與上開旨趣相符，值得肯定。</w:t>
      </w:r>
    </w:p>
    <w:p w:rsidR="00B74000" w:rsidRPr="00FF6F12" w:rsidRDefault="009D1068" w:rsidP="00215795">
      <w:pPr>
        <w:spacing w:beforeLines="50" w:before="180" w:line="520" w:lineRule="exact"/>
        <w:jc w:val="both"/>
        <w:rPr>
          <w:rFonts w:ascii="標楷體" w:eastAsia="標楷體" w:hAnsi="標楷體"/>
          <w:b/>
          <w:sz w:val="32"/>
          <w:szCs w:val="32"/>
        </w:rPr>
      </w:pPr>
      <w:r w:rsidRPr="00FF6F12">
        <w:rPr>
          <w:rFonts w:ascii="標楷體" w:eastAsia="標楷體" w:hAnsi="標楷體" w:cs="Arial" w:hint="eastAsia"/>
          <w:b/>
          <w:color w:val="000000"/>
          <w:sz w:val="32"/>
          <w:szCs w:val="32"/>
        </w:rPr>
        <w:t>二、程序保障請求權</w:t>
      </w:r>
    </w:p>
    <w:p w:rsidR="009D1068" w:rsidRDefault="008002A0" w:rsidP="00215795">
      <w:pPr>
        <w:spacing w:beforeLines="50" w:before="180" w:line="520" w:lineRule="exact"/>
        <w:jc w:val="both"/>
        <w:rPr>
          <w:rFonts w:ascii="標楷體" w:eastAsia="MS Mincho" w:hAnsi="標楷體" w:cs="Arial"/>
          <w:color w:val="000000"/>
          <w:sz w:val="32"/>
          <w:szCs w:val="32"/>
        </w:rPr>
      </w:pPr>
      <w:r w:rsidRPr="006D71A4">
        <w:rPr>
          <w:rFonts w:ascii="標楷體" w:eastAsia="標楷體" w:hAnsi="標楷體"/>
          <w:sz w:val="32"/>
          <w:szCs w:val="32"/>
        </w:rPr>
        <w:t xml:space="preserve">   </w:t>
      </w:r>
      <w:r w:rsidR="00CD3F90">
        <w:rPr>
          <w:rFonts w:ascii="標楷體" w:eastAsia="標楷體" w:hAnsi="標楷體"/>
          <w:sz w:val="32"/>
          <w:szCs w:val="32"/>
        </w:rPr>
        <w:t xml:space="preserve"> </w:t>
      </w:r>
      <w:r w:rsidR="0049762B">
        <w:rPr>
          <w:rFonts w:ascii="標楷體" w:eastAsia="標楷體" w:hAnsi="標楷體" w:hint="eastAsia"/>
          <w:sz w:val="32"/>
          <w:szCs w:val="32"/>
        </w:rPr>
        <w:t>基於正當法律程序原則之要求，被告享有律師</w:t>
      </w:r>
      <w:r w:rsidR="00E73667">
        <w:rPr>
          <w:rFonts w:ascii="標楷體" w:eastAsia="標楷體" w:hAnsi="標楷體" w:hint="eastAsia"/>
          <w:sz w:val="32"/>
          <w:szCs w:val="32"/>
        </w:rPr>
        <w:t>選任</w:t>
      </w:r>
      <w:r w:rsidR="0049762B">
        <w:rPr>
          <w:rFonts w:ascii="標楷體" w:eastAsia="標楷體" w:hAnsi="標楷體" w:hint="eastAsia"/>
          <w:sz w:val="32"/>
          <w:szCs w:val="32"/>
        </w:rPr>
        <w:t>權、證人詰問權、</w:t>
      </w:r>
      <w:r w:rsidR="0049762B" w:rsidRPr="00F84E9D">
        <w:rPr>
          <w:rFonts w:ascii="標楷體" w:eastAsia="標楷體" w:hAnsi="標楷體" w:cs="Arial"/>
          <w:color w:val="000000"/>
          <w:sz w:val="32"/>
          <w:szCs w:val="32"/>
        </w:rPr>
        <w:t>羈押</w:t>
      </w:r>
      <w:r w:rsidR="0049762B">
        <w:rPr>
          <w:rFonts w:ascii="標楷體" w:eastAsia="標楷體" w:hAnsi="標楷體" w:cs="Arial"/>
          <w:color w:val="000000"/>
          <w:sz w:val="32"/>
          <w:szCs w:val="32"/>
        </w:rPr>
        <w:t>理由及</w:t>
      </w:r>
      <w:r w:rsidR="0049762B" w:rsidRPr="00F84E9D">
        <w:rPr>
          <w:rFonts w:ascii="標楷體" w:eastAsia="標楷體" w:hAnsi="標楷體" w:cs="Arial"/>
          <w:color w:val="000000"/>
          <w:sz w:val="32"/>
          <w:szCs w:val="32"/>
        </w:rPr>
        <w:t>審查程序卷證資訊獲知</w:t>
      </w:r>
      <w:r w:rsidR="0049762B">
        <w:rPr>
          <w:rFonts w:ascii="標楷體" w:eastAsia="標楷體" w:hAnsi="標楷體" w:cs="Arial" w:hint="eastAsia"/>
          <w:color w:val="000000"/>
          <w:sz w:val="32"/>
          <w:szCs w:val="32"/>
        </w:rPr>
        <w:t>權等。性質上，此等權利</w:t>
      </w:r>
      <w:r w:rsidR="00B000A9">
        <w:rPr>
          <w:rFonts w:ascii="標楷體" w:eastAsia="標楷體" w:hAnsi="標楷體" w:cs="Arial" w:hint="eastAsia"/>
          <w:color w:val="000000"/>
          <w:sz w:val="32"/>
          <w:szCs w:val="32"/>
        </w:rPr>
        <w:t>屬程序保障請求權，並非實體之權利，而</w:t>
      </w:r>
      <w:r w:rsidR="0039589A">
        <w:rPr>
          <w:rFonts w:ascii="標楷體" w:eastAsia="標楷體" w:hAnsi="標楷體" w:cs="Arial" w:hint="eastAsia"/>
          <w:color w:val="000000"/>
          <w:sz w:val="32"/>
          <w:szCs w:val="32"/>
        </w:rPr>
        <w:t>與</w:t>
      </w:r>
      <w:r w:rsidR="00B000A9">
        <w:rPr>
          <w:rFonts w:ascii="標楷體" w:eastAsia="標楷體" w:hAnsi="標楷體" w:cs="Arial" w:hint="eastAsia"/>
          <w:color w:val="000000"/>
          <w:sz w:val="32"/>
          <w:szCs w:val="32"/>
        </w:rPr>
        <w:t>一般</w:t>
      </w:r>
      <w:r w:rsidR="008D1C8D">
        <w:rPr>
          <w:rFonts w:ascii="標楷體" w:eastAsia="標楷體" w:hAnsi="標楷體" w:cs="Arial" w:hint="eastAsia"/>
          <w:color w:val="000000"/>
          <w:sz w:val="32"/>
          <w:szCs w:val="32"/>
        </w:rPr>
        <w:t>具有實體內容之「自由權」，如表現自由、經濟自由及人身自由等，</w:t>
      </w:r>
      <w:r w:rsidR="00B000A9">
        <w:rPr>
          <w:rFonts w:ascii="標楷體" w:eastAsia="標楷體" w:hAnsi="標楷體" w:cs="Arial" w:hint="eastAsia"/>
          <w:color w:val="000000"/>
          <w:sz w:val="32"/>
          <w:szCs w:val="32"/>
        </w:rPr>
        <w:t>尚有不同。</w:t>
      </w:r>
      <w:r w:rsidR="008D1C8D">
        <w:rPr>
          <w:rFonts w:ascii="標楷體" w:eastAsia="標楷體" w:hAnsi="標楷體" w:cs="Arial" w:hint="eastAsia"/>
          <w:color w:val="000000"/>
          <w:sz w:val="32"/>
          <w:szCs w:val="32"/>
        </w:rPr>
        <w:t>程序保障請求權</w:t>
      </w:r>
      <w:r w:rsidR="00A51664">
        <w:rPr>
          <w:rFonts w:ascii="標楷體" w:eastAsia="標楷體" w:hAnsi="標楷體" w:cs="Arial" w:hint="eastAsia"/>
          <w:color w:val="000000"/>
          <w:sz w:val="32"/>
          <w:szCs w:val="32"/>
        </w:rPr>
        <w:t>之目的，</w:t>
      </w:r>
      <w:r w:rsidR="008D1C8D">
        <w:rPr>
          <w:rFonts w:ascii="標楷體" w:eastAsia="標楷體" w:hAnsi="標楷體" w:cs="Arial" w:hint="eastAsia"/>
          <w:color w:val="000000"/>
          <w:sz w:val="32"/>
          <w:szCs w:val="32"/>
        </w:rPr>
        <w:t>乃</w:t>
      </w:r>
      <w:r w:rsidR="00A51664">
        <w:rPr>
          <w:rFonts w:ascii="標楷體" w:eastAsia="標楷體" w:hAnsi="標楷體" w:cs="Arial" w:hint="eastAsia"/>
          <w:color w:val="000000"/>
          <w:sz w:val="32"/>
          <w:szCs w:val="32"/>
        </w:rPr>
        <w:t>為</w:t>
      </w:r>
      <w:r w:rsidR="00CD3F90">
        <w:rPr>
          <w:rFonts w:ascii="標楷體" w:eastAsia="標楷體" w:hAnsi="標楷體" w:cs="Arial" w:hint="eastAsia"/>
          <w:color w:val="000000"/>
          <w:sz w:val="32"/>
          <w:szCs w:val="32"/>
        </w:rPr>
        <w:t>實踐</w:t>
      </w:r>
      <w:r w:rsidR="00E73667">
        <w:rPr>
          <w:rFonts w:ascii="標楷體" w:eastAsia="標楷體" w:hAnsi="標楷體" w:cs="Arial" w:hint="eastAsia"/>
          <w:color w:val="000000"/>
          <w:sz w:val="32"/>
          <w:szCs w:val="32"/>
        </w:rPr>
        <w:t>無罪推定原則，</w:t>
      </w:r>
      <w:r w:rsidR="00A51664">
        <w:rPr>
          <w:rFonts w:ascii="標楷體" w:eastAsia="標楷體" w:hAnsi="標楷體" w:cs="Arial" w:hint="eastAsia"/>
          <w:color w:val="000000"/>
          <w:sz w:val="32"/>
          <w:szCs w:val="32"/>
        </w:rPr>
        <w:t>確保自由權之</w:t>
      </w:r>
      <w:r w:rsidR="00AD70FB">
        <w:rPr>
          <w:rFonts w:ascii="標楷體" w:eastAsia="標楷體" w:hAnsi="標楷體" w:cs="Arial" w:hint="eastAsia"/>
          <w:color w:val="000000"/>
          <w:sz w:val="32"/>
          <w:szCs w:val="32"/>
        </w:rPr>
        <w:t>限制或</w:t>
      </w:r>
      <w:r w:rsidR="00A51664">
        <w:rPr>
          <w:rFonts w:ascii="標楷體" w:eastAsia="標楷體" w:hAnsi="標楷體" w:cs="Arial" w:hint="eastAsia"/>
          <w:color w:val="000000"/>
          <w:sz w:val="32"/>
          <w:szCs w:val="32"/>
        </w:rPr>
        <w:t>剝奪能符合正當法律程序原則之要求，亦即防止自由權任意受</w:t>
      </w:r>
      <w:r w:rsidR="00AD70FB">
        <w:rPr>
          <w:rFonts w:ascii="標楷體" w:eastAsia="標楷體" w:hAnsi="標楷體" w:cs="Arial" w:hint="eastAsia"/>
          <w:color w:val="000000"/>
          <w:sz w:val="32"/>
          <w:szCs w:val="32"/>
        </w:rPr>
        <w:t>限制或</w:t>
      </w:r>
      <w:r w:rsidR="00A51664">
        <w:rPr>
          <w:rFonts w:ascii="標楷體" w:eastAsia="標楷體" w:hAnsi="標楷體" w:cs="Arial" w:hint="eastAsia"/>
          <w:color w:val="000000"/>
          <w:sz w:val="32"/>
          <w:szCs w:val="32"/>
        </w:rPr>
        <w:t>剝奪。在此意義下，程序保障請求權係對國家權力之行使</w:t>
      </w:r>
      <w:r w:rsidR="003B23E5">
        <w:rPr>
          <w:rFonts w:ascii="標楷體" w:eastAsia="標楷體" w:hAnsi="標楷體" w:cs="Arial" w:hint="eastAsia"/>
          <w:color w:val="000000"/>
          <w:sz w:val="32"/>
          <w:szCs w:val="32"/>
        </w:rPr>
        <w:t>為程序上之拘束，構成國家</w:t>
      </w:r>
      <w:r w:rsidR="00AD70FB">
        <w:rPr>
          <w:rFonts w:ascii="標楷體" w:eastAsia="標楷體" w:hAnsi="標楷體" w:cs="Arial" w:hint="eastAsia"/>
          <w:color w:val="000000"/>
          <w:sz w:val="32"/>
          <w:szCs w:val="32"/>
        </w:rPr>
        <w:t>限制或</w:t>
      </w:r>
      <w:r w:rsidR="003B23E5">
        <w:rPr>
          <w:rFonts w:ascii="標楷體" w:eastAsia="標楷體" w:hAnsi="標楷體" w:cs="Arial" w:hint="eastAsia"/>
          <w:color w:val="000000"/>
          <w:sz w:val="32"/>
          <w:szCs w:val="32"/>
        </w:rPr>
        <w:t>剝奪個人</w:t>
      </w:r>
      <w:proofErr w:type="gramStart"/>
      <w:r w:rsidR="003B23E5">
        <w:rPr>
          <w:rFonts w:ascii="標楷體" w:eastAsia="標楷體" w:hAnsi="標楷體" w:cs="Arial" w:hint="eastAsia"/>
          <w:color w:val="000000"/>
          <w:sz w:val="32"/>
          <w:szCs w:val="32"/>
        </w:rPr>
        <w:t>自由時之</w:t>
      </w:r>
      <w:proofErr w:type="gramEnd"/>
      <w:r w:rsidR="003B23E5">
        <w:rPr>
          <w:rFonts w:ascii="標楷體" w:eastAsia="標楷體" w:hAnsi="標楷體" w:cs="Arial" w:hint="eastAsia"/>
          <w:color w:val="000000"/>
          <w:sz w:val="32"/>
          <w:szCs w:val="32"/>
        </w:rPr>
        <w:t>條件。</w:t>
      </w:r>
      <w:r w:rsidR="0077719F">
        <w:rPr>
          <w:rFonts w:ascii="標楷體" w:eastAsia="標楷體" w:hAnsi="標楷體" w:cs="Arial" w:hint="eastAsia"/>
          <w:color w:val="000000"/>
          <w:sz w:val="32"/>
          <w:szCs w:val="32"/>
        </w:rPr>
        <w:t>程序保障請求權之內容，則須藉由法律規定予以具體化。要之</w:t>
      </w:r>
      <w:r w:rsidR="00D84F56">
        <w:rPr>
          <w:rFonts w:ascii="標楷體" w:eastAsia="標楷體" w:hAnsi="標楷體" w:cs="Arial" w:hint="eastAsia"/>
          <w:color w:val="000000"/>
          <w:sz w:val="32"/>
          <w:szCs w:val="32"/>
        </w:rPr>
        <w:t>，為確保個人之自由，</w:t>
      </w:r>
      <w:r w:rsidR="003B23E5">
        <w:rPr>
          <w:rFonts w:ascii="標楷體" w:eastAsia="標楷體" w:hAnsi="標楷體" w:cs="Arial" w:hint="eastAsia"/>
          <w:color w:val="000000"/>
          <w:sz w:val="32"/>
          <w:szCs w:val="32"/>
        </w:rPr>
        <w:t>程序保障請求權</w:t>
      </w:r>
      <w:r w:rsidR="00D84F56">
        <w:rPr>
          <w:rFonts w:ascii="標楷體" w:eastAsia="標楷體" w:hAnsi="標楷體" w:cs="Arial" w:hint="eastAsia"/>
          <w:color w:val="000000"/>
          <w:sz w:val="32"/>
          <w:szCs w:val="32"/>
        </w:rPr>
        <w:t>與權力分立原理、司法獨立同樣重要</w:t>
      </w:r>
      <w:r w:rsidR="006F5D89">
        <w:rPr>
          <w:rFonts w:ascii="標楷體" w:eastAsia="標楷體" w:hAnsi="標楷體" w:cs="Arial" w:hint="eastAsia"/>
          <w:color w:val="000000"/>
          <w:sz w:val="32"/>
          <w:szCs w:val="32"/>
        </w:rPr>
        <w:t>；而為落實程序保障請求權，體現刑事正義（</w:t>
      </w:r>
      <w:r w:rsidR="006F5D89" w:rsidRPr="006F5D89">
        <w:rPr>
          <w:rFonts w:ascii="Times New Roman" w:eastAsia="標楷體" w:hAnsi="Times New Roman" w:cs="Times New Roman"/>
          <w:color w:val="000000"/>
          <w:sz w:val="32"/>
          <w:szCs w:val="32"/>
        </w:rPr>
        <w:t>criminal justice</w:t>
      </w:r>
      <w:r w:rsidR="006F5D89">
        <w:rPr>
          <w:rFonts w:ascii="標楷體" w:eastAsia="標楷體" w:hAnsi="標楷體" w:cs="Arial" w:hint="eastAsia"/>
          <w:color w:val="000000"/>
          <w:sz w:val="32"/>
          <w:szCs w:val="32"/>
        </w:rPr>
        <w:t>），亦須建構健全之</w:t>
      </w:r>
      <w:r w:rsidR="00E164E6">
        <w:rPr>
          <w:rFonts w:ascii="標楷體" w:eastAsia="標楷體" w:hAnsi="標楷體" w:cs="Arial" w:hint="eastAsia"/>
          <w:color w:val="000000"/>
          <w:sz w:val="32"/>
          <w:szCs w:val="32"/>
        </w:rPr>
        <w:t>訴訟程序</w:t>
      </w:r>
      <w:r w:rsidR="006F5D89">
        <w:rPr>
          <w:rFonts w:ascii="標楷體" w:eastAsia="標楷體" w:hAnsi="標楷體" w:cs="Arial" w:hint="eastAsia"/>
          <w:color w:val="000000"/>
          <w:sz w:val="32"/>
          <w:szCs w:val="32"/>
        </w:rPr>
        <w:t>法制</w:t>
      </w:r>
      <w:r w:rsidR="00E164E6">
        <w:rPr>
          <w:rStyle w:val="aa"/>
          <w:rFonts w:ascii="標楷體" w:eastAsia="標楷體" w:hAnsi="標楷體" w:cs="Arial"/>
          <w:color w:val="000000"/>
          <w:sz w:val="32"/>
          <w:szCs w:val="32"/>
        </w:rPr>
        <w:footnoteReference w:id="3"/>
      </w:r>
      <w:r w:rsidR="006F5D89">
        <w:rPr>
          <w:rFonts w:ascii="標楷體" w:eastAsia="標楷體" w:hAnsi="標楷體" w:cs="Arial" w:hint="eastAsia"/>
          <w:color w:val="000000"/>
          <w:sz w:val="32"/>
          <w:szCs w:val="32"/>
        </w:rPr>
        <w:t>。</w:t>
      </w:r>
    </w:p>
    <w:p w:rsidR="00D0397C" w:rsidRPr="00D61C3B" w:rsidRDefault="0077719F" w:rsidP="00215795">
      <w:pPr>
        <w:spacing w:beforeLines="50" w:before="180" w:line="520" w:lineRule="exact"/>
        <w:ind w:firstLineChars="200" w:firstLine="640"/>
        <w:jc w:val="both"/>
        <w:rPr>
          <w:rFonts w:ascii="標楷體" w:eastAsia="標楷體" w:hAnsi="標楷體"/>
          <w:sz w:val="32"/>
          <w:szCs w:val="32"/>
        </w:rPr>
      </w:pPr>
      <w:r>
        <w:rPr>
          <w:rFonts w:ascii="標楷體" w:eastAsia="標楷體" w:hAnsi="標楷體" w:cs="Arial" w:hint="eastAsia"/>
          <w:color w:val="000000"/>
          <w:sz w:val="32"/>
          <w:szCs w:val="32"/>
        </w:rPr>
        <w:t>如上所述</w:t>
      </w:r>
      <w:r w:rsidR="00D0397C" w:rsidRPr="00D61C3B">
        <w:rPr>
          <w:rFonts w:ascii="標楷體" w:eastAsia="標楷體" w:hAnsi="標楷體" w:cs="Arial" w:hint="eastAsia"/>
          <w:color w:val="000000"/>
          <w:sz w:val="32"/>
          <w:szCs w:val="32"/>
        </w:rPr>
        <w:t>，個人</w:t>
      </w:r>
      <w:proofErr w:type="gramStart"/>
      <w:r w:rsidR="00D0397C" w:rsidRPr="00D61C3B">
        <w:rPr>
          <w:rFonts w:ascii="標楷體" w:eastAsia="標楷體" w:hAnsi="標楷體" w:cs="Arial" w:hint="eastAsia"/>
          <w:color w:val="000000"/>
          <w:sz w:val="32"/>
          <w:szCs w:val="32"/>
        </w:rPr>
        <w:t>自由唯</w:t>
      </w:r>
      <w:proofErr w:type="gramEnd"/>
      <w:r w:rsidR="00D0397C" w:rsidRPr="00D61C3B">
        <w:rPr>
          <w:rFonts w:ascii="標楷體" w:eastAsia="標楷體" w:hAnsi="標楷體" w:cs="Arial" w:hint="eastAsia"/>
          <w:color w:val="000000"/>
          <w:sz w:val="32"/>
          <w:szCs w:val="32"/>
        </w:rPr>
        <w:t>於例外</w:t>
      </w:r>
      <w:proofErr w:type="gramStart"/>
      <w:r w:rsidR="00D0397C" w:rsidRPr="00D61C3B">
        <w:rPr>
          <w:rFonts w:ascii="標楷體" w:eastAsia="標楷體" w:hAnsi="標楷體" w:cs="Arial" w:hint="eastAsia"/>
          <w:color w:val="000000"/>
          <w:sz w:val="32"/>
          <w:szCs w:val="32"/>
        </w:rPr>
        <w:t>情形始許限制</w:t>
      </w:r>
      <w:proofErr w:type="gramEnd"/>
      <w:r w:rsidR="00D0397C" w:rsidRPr="00D61C3B">
        <w:rPr>
          <w:rFonts w:ascii="標楷體" w:eastAsia="標楷體" w:hAnsi="標楷體" w:cs="Arial" w:hint="eastAsia"/>
          <w:color w:val="000000"/>
          <w:sz w:val="32"/>
          <w:szCs w:val="32"/>
        </w:rPr>
        <w:t>或剝奪</w:t>
      </w:r>
      <w:r w:rsidR="00CD3F90">
        <w:rPr>
          <w:rFonts w:ascii="標楷體" w:eastAsia="標楷體" w:hAnsi="標楷體" w:cs="Arial" w:hint="eastAsia"/>
          <w:color w:val="000000"/>
          <w:sz w:val="32"/>
          <w:szCs w:val="32"/>
        </w:rPr>
        <w:t>之</w:t>
      </w:r>
      <w:r w:rsidR="00D0397C" w:rsidRPr="00D61C3B">
        <w:rPr>
          <w:rFonts w:ascii="標楷體" w:eastAsia="標楷體" w:hAnsi="標楷體" w:cs="Arial" w:hint="eastAsia"/>
          <w:color w:val="000000"/>
          <w:sz w:val="32"/>
          <w:szCs w:val="32"/>
        </w:rPr>
        <w:t>，而程序保障請求權</w:t>
      </w:r>
      <w:r w:rsidR="00B532DB">
        <w:rPr>
          <w:rFonts w:ascii="標楷體" w:eastAsia="標楷體" w:hAnsi="標楷體" w:cs="Arial" w:hint="eastAsia"/>
          <w:color w:val="000000"/>
          <w:sz w:val="32"/>
          <w:szCs w:val="32"/>
        </w:rPr>
        <w:t>為該例外</w:t>
      </w:r>
      <w:r>
        <w:rPr>
          <w:rFonts w:ascii="標楷體" w:eastAsia="標楷體" w:hAnsi="標楷體" w:cs="Arial" w:hint="eastAsia"/>
          <w:color w:val="000000"/>
          <w:sz w:val="32"/>
          <w:szCs w:val="32"/>
        </w:rPr>
        <w:t>之條件，有關</w:t>
      </w:r>
      <w:r w:rsidRPr="00D61C3B">
        <w:rPr>
          <w:rFonts w:ascii="標楷體" w:eastAsia="標楷體" w:hAnsi="標楷體" w:cs="Arial" w:hint="eastAsia"/>
          <w:color w:val="000000"/>
          <w:sz w:val="32"/>
          <w:szCs w:val="32"/>
        </w:rPr>
        <w:t>程序保障請求權</w:t>
      </w:r>
      <w:r w:rsidR="00D0397C" w:rsidRPr="00D61C3B">
        <w:rPr>
          <w:rFonts w:ascii="標楷體" w:eastAsia="標楷體" w:hAnsi="標楷體" w:cs="Arial" w:hint="eastAsia"/>
          <w:color w:val="000000"/>
          <w:sz w:val="32"/>
          <w:szCs w:val="32"/>
        </w:rPr>
        <w:t>之</w:t>
      </w:r>
      <w:r>
        <w:rPr>
          <w:rFonts w:ascii="標楷體" w:eastAsia="標楷體" w:hAnsi="標楷體" w:cs="Arial" w:hint="eastAsia"/>
          <w:color w:val="000000"/>
          <w:sz w:val="32"/>
          <w:szCs w:val="32"/>
        </w:rPr>
        <w:t>法律</w:t>
      </w:r>
      <w:r w:rsidR="00D0397C" w:rsidRPr="00D61C3B">
        <w:rPr>
          <w:rFonts w:ascii="標楷體" w:eastAsia="標楷體" w:hAnsi="標楷體" w:cs="Arial" w:hint="eastAsia"/>
          <w:color w:val="000000"/>
          <w:sz w:val="32"/>
          <w:szCs w:val="32"/>
        </w:rPr>
        <w:t>規定</w:t>
      </w:r>
      <w:r w:rsidR="00ED5E1D">
        <w:rPr>
          <w:rFonts w:ascii="標楷體" w:eastAsia="標楷體" w:hAnsi="標楷體" w:cs="Arial" w:hint="eastAsia"/>
          <w:color w:val="000000"/>
          <w:sz w:val="32"/>
          <w:szCs w:val="32"/>
        </w:rPr>
        <w:t>則</w:t>
      </w:r>
      <w:r w:rsidR="00D0397C" w:rsidRPr="00D61C3B">
        <w:rPr>
          <w:rFonts w:ascii="標楷體" w:eastAsia="標楷體" w:hAnsi="標楷體" w:cs="Arial" w:hint="eastAsia"/>
          <w:color w:val="000000"/>
          <w:sz w:val="32"/>
          <w:szCs w:val="32"/>
        </w:rPr>
        <w:t>為許可條件之</w:t>
      </w:r>
      <w:r w:rsidR="00ED5E1D">
        <w:rPr>
          <w:rFonts w:ascii="標楷體" w:eastAsia="標楷體" w:hAnsi="標楷體" w:cs="Arial" w:hint="eastAsia"/>
          <w:color w:val="000000"/>
          <w:sz w:val="32"/>
          <w:szCs w:val="32"/>
        </w:rPr>
        <w:t>具體</w:t>
      </w:r>
      <w:r w:rsidR="00D0397C" w:rsidRPr="00D61C3B">
        <w:rPr>
          <w:rFonts w:ascii="標楷體" w:eastAsia="標楷體" w:hAnsi="標楷體" w:cs="Arial" w:hint="eastAsia"/>
          <w:color w:val="000000"/>
          <w:sz w:val="32"/>
          <w:szCs w:val="32"/>
        </w:rPr>
        <w:t>設定。其規定若充分維護程序</w:t>
      </w:r>
      <w:r w:rsidR="00D0397C" w:rsidRPr="00D61C3B">
        <w:rPr>
          <w:rFonts w:ascii="標楷體" w:eastAsia="標楷體" w:hAnsi="標楷體" w:cs="Arial" w:hint="eastAsia"/>
          <w:color w:val="000000"/>
          <w:sz w:val="32"/>
          <w:szCs w:val="32"/>
        </w:rPr>
        <w:lastRenderedPageBreak/>
        <w:t>保障請求權，符合</w:t>
      </w:r>
      <w:r w:rsidR="00D0397C" w:rsidRPr="00D61C3B">
        <w:rPr>
          <w:rFonts w:ascii="標楷體" w:eastAsia="標楷體" w:hAnsi="標楷體" w:hint="eastAsia"/>
          <w:sz w:val="32"/>
          <w:szCs w:val="32"/>
        </w:rPr>
        <w:t>正當法律程序原則之要求，自無問題。</w:t>
      </w:r>
      <w:proofErr w:type="gramStart"/>
      <w:r w:rsidR="00D0397C" w:rsidRPr="00D61C3B">
        <w:rPr>
          <w:rFonts w:ascii="標楷體" w:eastAsia="標楷體" w:hAnsi="標楷體" w:hint="eastAsia"/>
          <w:sz w:val="32"/>
          <w:szCs w:val="32"/>
        </w:rPr>
        <w:t>反之，</w:t>
      </w:r>
      <w:proofErr w:type="gramEnd"/>
      <w:r w:rsidR="00D0397C" w:rsidRPr="00D61C3B">
        <w:rPr>
          <w:rFonts w:ascii="標楷體" w:eastAsia="標楷體" w:hAnsi="標楷體" w:hint="eastAsia"/>
          <w:sz w:val="32"/>
          <w:szCs w:val="32"/>
        </w:rPr>
        <w:t>其規定若未</w:t>
      </w:r>
      <w:r w:rsidR="00D0397C" w:rsidRPr="00D61C3B">
        <w:rPr>
          <w:rFonts w:ascii="標楷體" w:eastAsia="標楷體" w:hAnsi="標楷體" w:cs="Arial" w:hint="eastAsia"/>
          <w:color w:val="000000"/>
          <w:sz w:val="32"/>
          <w:szCs w:val="32"/>
        </w:rPr>
        <w:t>充分維護程序保障請求權，</w:t>
      </w:r>
      <w:r w:rsidR="00700AE9" w:rsidRPr="00D61C3B">
        <w:rPr>
          <w:rFonts w:ascii="標楷體" w:eastAsia="標楷體" w:hAnsi="標楷體" w:hint="eastAsia"/>
          <w:sz w:val="32"/>
          <w:szCs w:val="32"/>
        </w:rPr>
        <w:t>則構成違憲。此際所以違憲，係因</w:t>
      </w:r>
      <w:r w:rsidR="00700AE9" w:rsidRPr="00D61C3B">
        <w:rPr>
          <w:rFonts w:ascii="標楷體" w:eastAsia="標楷體" w:hAnsi="標楷體" w:cs="Arial" w:hint="eastAsia"/>
          <w:color w:val="000000"/>
          <w:sz w:val="32"/>
          <w:szCs w:val="32"/>
        </w:rPr>
        <w:t>不能滿足</w:t>
      </w:r>
      <w:r w:rsidR="00700AE9" w:rsidRPr="00D61C3B">
        <w:rPr>
          <w:rFonts w:ascii="標楷體" w:eastAsia="標楷體" w:hAnsi="標楷體" w:hint="eastAsia"/>
          <w:sz w:val="32"/>
          <w:szCs w:val="32"/>
        </w:rPr>
        <w:t>正當法律程序原則之要求，並非</w:t>
      </w:r>
      <w:r w:rsidR="00700AE9" w:rsidRPr="00D61C3B">
        <w:rPr>
          <w:rFonts w:ascii="標楷體" w:eastAsia="標楷體" w:hAnsi="標楷體" w:cs="Arial" w:hint="eastAsia"/>
          <w:color w:val="000000"/>
          <w:sz w:val="32"/>
          <w:szCs w:val="32"/>
        </w:rPr>
        <w:t>程序保障請求權受「限制」所致，</w:t>
      </w:r>
      <w:r w:rsidR="00C97F04" w:rsidRPr="00D61C3B">
        <w:rPr>
          <w:rFonts w:ascii="標楷體" w:eastAsia="標楷體" w:hAnsi="標楷體" w:cs="Arial" w:hint="eastAsia"/>
          <w:color w:val="000000"/>
          <w:sz w:val="32"/>
          <w:szCs w:val="32"/>
        </w:rPr>
        <w:t>故</w:t>
      </w:r>
      <w:r w:rsidR="00700AE9" w:rsidRPr="00D61C3B">
        <w:rPr>
          <w:rFonts w:ascii="標楷體" w:eastAsia="標楷體" w:hAnsi="標楷體" w:cs="Arial" w:hint="eastAsia"/>
          <w:color w:val="000000"/>
          <w:sz w:val="32"/>
          <w:szCs w:val="32"/>
        </w:rPr>
        <w:t>與比例原則無關。</w:t>
      </w:r>
      <w:r w:rsidR="00C97F04" w:rsidRPr="00D61C3B">
        <w:rPr>
          <w:rFonts w:ascii="標楷體" w:eastAsia="標楷體" w:hAnsi="標楷體" w:cs="Arial" w:hint="eastAsia"/>
          <w:color w:val="000000"/>
          <w:sz w:val="32"/>
          <w:szCs w:val="32"/>
        </w:rPr>
        <w:t>申言之，</w:t>
      </w:r>
      <w:r w:rsidR="00D61C3B" w:rsidRPr="00D61C3B">
        <w:rPr>
          <w:rFonts w:ascii="標楷體" w:eastAsia="標楷體" w:hAnsi="標楷體" w:hint="eastAsia"/>
          <w:sz w:val="32"/>
          <w:szCs w:val="32"/>
        </w:rPr>
        <w:t>自由權違憲審查</w:t>
      </w:r>
      <w:r w:rsidR="00B532DB">
        <w:rPr>
          <w:rFonts w:ascii="標楷體" w:eastAsia="標楷體" w:hAnsi="標楷體" w:hint="eastAsia"/>
          <w:sz w:val="32"/>
          <w:szCs w:val="32"/>
        </w:rPr>
        <w:t>之</w:t>
      </w:r>
      <w:r w:rsidR="00D61C3B" w:rsidRPr="00D61C3B">
        <w:rPr>
          <w:rFonts w:ascii="標楷體" w:eastAsia="標楷體" w:hAnsi="標楷體" w:hint="eastAsia"/>
          <w:sz w:val="32"/>
          <w:szCs w:val="32"/>
        </w:rPr>
        <w:t>論證，基本上</w:t>
      </w:r>
      <w:proofErr w:type="gramStart"/>
      <w:r w:rsidR="00D61C3B" w:rsidRPr="00D61C3B">
        <w:rPr>
          <w:rFonts w:ascii="標楷體" w:eastAsia="標楷體" w:hAnsi="標楷體" w:hint="eastAsia"/>
          <w:sz w:val="32"/>
          <w:szCs w:val="32"/>
        </w:rPr>
        <w:t>採</w:t>
      </w:r>
      <w:proofErr w:type="gramEnd"/>
      <w:r w:rsidR="00D61C3B" w:rsidRPr="00D61C3B">
        <w:rPr>
          <w:rFonts w:ascii="標楷體" w:eastAsia="標楷體" w:hAnsi="標楷體" w:hint="eastAsia"/>
          <w:sz w:val="32"/>
          <w:szCs w:val="32"/>
        </w:rPr>
        <w:t>三階段審查</w:t>
      </w:r>
      <w:r w:rsidR="00D61C3B" w:rsidRPr="00D61C3B">
        <w:rPr>
          <w:rFonts w:ascii="Times New Roman" w:eastAsia="標楷體" w:hAnsi="標楷體" w:cs="Times New Roman"/>
          <w:sz w:val="32"/>
          <w:szCs w:val="32"/>
        </w:rPr>
        <w:t>（</w:t>
      </w:r>
      <w:proofErr w:type="spellStart"/>
      <w:r w:rsidR="00D61C3B" w:rsidRPr="00D61C3B">
        <w:rPr>
          <w:rFonts w:ascii="Times New Roman" w:eastAsia="標楷體" w:hAnsi="Times New Roman" w:cs="Times New Roman"/>
          <w:sz w:val="32"/>
          <w:szCs w:val="32"/>
        </w:rPr>
        <w:t>Drei-Stufen-Prüfung</w:t>
      </w:r>
      <w:proofErr w:type="spellEnd"/>
      <w:r w:rsidR="00D61C3B" w:rsidRPr="00D61C3B">
        <w:rPr>
          <w:rFonts w:ascii="Times New Roman" w:eastAsia="標楷體" w:hAnsi="標楷體" w:cs="Times New Roman"/>
          <w:sz w:val="32"/>
          <w:szCs w:val="32"/>
        </w:rPr>
        <w:t>）</w:t>
      </w:r>
      <w:r w:rsidR="00D61C3B" w:rsidRPr="00D61C3B">
        <w:rPr>
          <w:rFonts w:ascii="標楷體" w:eastAsia="標楷體" w:hAnsi="標楷體" w:hint="eastAsia"/>
          <w:sz w:val="32"/>
          <w:szCs w:val="32"/>
        </w:rPr>
        <w:t>步驟，循「保護領域（</w:t>
      </w:r>
      <w:proofErr w:type="spellStart"/>
      <w:r w:rsidR="00D61C3B" w:rsidRPr="00D61C3B">
        <w:rPr>
          <w:rFonts w:ascii="Times New Roman" w:eastAsia="標楷體" w:hAnsi="Times New Roman" w:cs="Times New Roman"/>
          <w:sz w:val="32"/>
          <w:szCs w:val="32"/>
        </w:rPr>
        <w:t>Schutzbereich</w:t>
      </w:r>
      <w:proofErr w:type="spellEnd"/>
      <w:r w:rsidR="00D61C3B" w:rsidRPr="00D61C3B">
        <w:rPr>
          <w:rFonts w:ascii="標楷體" w:eastAsia="標楷體" w:hAnsi="標楷體" w:hint="eastAsia"/>
          <w:sz w:val="32"/>
          <w:szCs w:val="32"/>
        </w:rPr>
        <w:t>）→限制（</w:t>
      </w:r>
      <w:r w:rsidR="00CB265B">
        <w:rPr>
          <w:rFonts w:ascii="標楷體" w:eastAsia="標楷體" w:hAnsi="標楷體" w:hint="eastAsia"/>
          <w:sz w:val="32"/>
          <w:szCs w:val="32"/>
        </w:rPr>
        <w:t>侵害</w:t>
      </w:r>
      <w:proofErr w:type="spellStart"/>
      <w:r w:rsidR="00D61C3B" w:rsidRPr="00D61C3B">
        <w:rPr>
          <w:rFonts w:ascii="Times New Roman" w:eastAsia="標楷體" w:hAnsi="Times New Roman" w:cs="Times New Roman"/>
          <w:sz w:val="32"/>
          <w:szCs w:val="32"/>
        </w:rPr>
        <w:t>Eingriff</w:t>
      </w:r>
      <w:proofErr w:type="spellEnd"/>
      <w:r w:rsidR="00D61C3B" w:rsidRPr="00D61C3B">
        <w:rPr>
          <w:rFonts w:ascii="標楷體" w:eastAsia="標楷體" w:hAnsi="標楷體" w:hint="eastAsia"/>
          <w:sz w:val="32"/>
          <w:szCs w:val="32"/>
        </w:rPr>
        <w:t>）→正當化（</w:t>
      </w:r>
      <w:proofErr w:type="spellStart"/>
      <w:r w:rsidR="00D61C3B" w:rsidRPr="00D61C3B">
        <w:rPr>
          <w:rFonts w:ascii="Times New Roman" w:eastAsia="標楷體" w:hAnsi="Times New Roman" w:cs="Times New Roman"/>
          <w:sz w:val="32"/>
          <w:szCs w:val="32"/>
        </w:rPr>
        <w:t>Rechtfertigung</w:t>
      </w:r>
      <w:proofErr w:type="spellEnd"/>
      <w:r w:rsidR="00D61C3B" w:rsidRPr="00D61C3B">
        <w:rPr>
          <w:rFonts w:ascii="標楷體" w:eastAsia="標楷體" w:hAnsi="標楷體" w:hint="eastAsia"/>
          <w:sz w:val="32"/>
          <w:szCs w:val="32"/>
        </w:rPr>
        <w:t>）」</w:t>
      </w:r>
      <w:r w:rsidR="00D61C3B">
        <w:rPr>
          <w:rFonts w:ascii="標楷體" w:eastAsia="標楷體" w:hAnsi="標楷體" w:hint="eastAsia"/>
          <w:sz w:val="32"/>
          <w:szCs w:val="32"/>
        </w:rPr>
        <w:t>之</w:t>
      </w:r>
      <w:r w:rsidR="00D61C3B" w:rsidRPr="00D61C3B">
        <w:rPr>
          <w:rFonts w:ascii="標楷體" w:eastAsia="標楷體" w:hAnsi="標楷體" w:hint="eastAsia"/>
          <w:sz w:val="32"/>
          <w:szCs w:val="32"/>
        </w:rPr>
        <w:t>順序進行審查。</w:t>
      </w:r>
      <w:r w:rsidR="00B532DB">
        <w:rPr>
          <w:rFonts w:ascii="標楷體" w:eastAsia="標楷體" w:hAnsi="標楷體" w:cs="Arial" w:hint="eastAsia"/>
          <w:color w:val="000000"/>
          <w:sz w:val="32"/>
          <w:szCs w:val="32"/>
        </w:rPr>
        <w:t>程序保障</w:t>
      </w:r>
      <w:proofErr w:type="gramStart"/>
      <w:r w:rsidR="00B532DB">
        <w:rPr>
          <w:rFonts w:ascii="標楷體" w:eastAsia="標楷體" w:hAnsi="標楷體" w:cs="Arial" w:hint="eastAsia"/>
          <w:color w:val="000000"/>
          <w:sz w:val="32"/>
          <w:szCs w:val="32"/>
        </w:rPr>
        <w:t>請求權</w:t>
      </w:r>
      <w:r w:rsidR="00ED5E1D">
        <w:rPr>
          <w:rFonts w:ascii="標楷體" w:eastAsia="標楷體" w:hAnsi="標楷體" w:cs="Arial" w:hint="eastAsia"/>
          <w:color w:val="000000"/>
          <w:sz w:val="32"/>
          <w:szCs w:val="32"/>
        </w:rPr>
        <w:t>既</w:t>
      </w:r>
      <w:r w:rsidR="00B532DB">
        <w:rPr>
          <w:rFonts w:ascii="標楷體" w:eastAsia="標楷體" w:hAnsi="標楷體" w:cs="Arial" w:hint="eastAsia"/>
          <w:color w:val="000000"/>
          <w:sz w:val="32"/>
          <w:szCs w:val="32"/>
        </w:rPr>
        <w:t>非</w:t>
      </w:r>
      <w:proofErr w:type="gramEnd"/>
      <w:r w:rsidR="00B532DB">
        <w:rPr>
          <w:rFonts w:ascii="標楷體" w:eastAsia="標楷體" w:hAnsi="標楷體" w:cs="Arial" w:hint="eastAsia"/>
          <w:color w:val="000000"/>
          <w:sz w:val="32"/>
          <w:szCs w:val="32"/>
        </w:rPr>
        <w:t>一般具有實體內容之「自由權」，原則上應無三階段審查之適用。</w:t>
      </w:r>
      <w:r w:rsidR="00ED5E1D">
        <w:rPr>
          <w:rFonts w:ascii="標楷體" w:eastAsia="標楷體" w:hAnsi="標楷體" w:cs="Arial" w:hint="eastAsia"/>
          <w:color w:val="000000"/>
          <w:sz w:val="32"/>
          <w:szCs w:val="32"/>
        </w:rPr>
        <w:t>而且，</w:t>
      </w:r>
      <w:r w:rsidR="00D61C3B" w:rsidRPr="00D61C3B">
        <w:rPr>
          <w:rFonts w:ascii="標楷體" w:eastAsia="標楷體" w:hAnsi="標楷體" w:hint="eastAsia"/>
          <w:sz w:val="32"/>
          <w:szCs w:val="32"/>
        </w:rPr>
        <w:t>第二階段</w:t>
      </w:r>
      <w:r w:rsidR="00297A3F">
        <w:rPr>
          <w:rFonts w:ascii="標楷體" w:eastAsia="標楷體" w:hAnsi="標楷體" w:hint="eastAsia"/>
          <w:sz w:val="32"/>
          <w:szCs w:val="32"/>
        </w:rPr>
        <w:t>所稱</w:t>
      </w:r>
      <w:r w:rsidR="00297A3F">
        <w:rPr>
          <w:rFonts w:ascii="標楷體" w:eastAsia="標楷體" w:hAnsi="標楷體" w:cs="Arial" w:hint="eastAsia"/>
          <w:color w:val="000000"/>
          <w:sz w:val="32"/>
          <w:szCs w:val="32"/>
        </w:rPr>
        <w:t>限制</w:t>
      </w:r>
      <w:r w:rsidR="00CB265B">
        <w:rPr>
          <w:rFonts w:ascii="標楷體" w:eastAsia="標楷體" w:hAnsi="標楷體" w:cs="Arial" w:hint="eastAsia"/>
          <w:color w:val="000000"/>
          <w:sz w:val="32"/>
          <w:szCs w:val="32"/>
        </w:rPr>
        <w:t>（侵害）</w:t>
      </w:r>
      <w:r w:rsidR="00297A3F">
        <w:rPr>
          <w:rFonts w:ascii="標楷體" w:eastAsia="標楷體" w:hAnsi="標楷體" w:cs="Arial" w:hint="eastAsia"/>
          <w:color w:val="000000"/>
          <w:sz w:val="32"/>
          <w:szCs w:val="32"/>
        </w:rPr>
        <w:t>，乃自由之例外。程序保障請求</w:t>
      </w:r>
      <w:proofErr w:type="gramStart"/>
      <w:r w:rsidR="00297A3F">
        <w:rPr>
          <w:rFonts w:ascii="標楷體" w:eastAsia="標楷體" w:hAnsi="標楷體" w:cs="Arial" w:hint="eastAsia"/>
          <w:color w:val="000000"/>
          <w:sz w:val="32"/>
          <w:szCs w:val="32"/>
        </w:rPr>
        <w:t>權係</w:t>
      </w:r>
      <w:r w:rsidR="00D14EA0">
        <w:rPr>
          <w:rFonts w:ascii="標楷體" w:eastAsia="標楷體" w:hAnsi="標楷體" w:cs="Arial" w:hint="eastAsia"/>
          <w:color w:val="000000"/>
          <w:sz w:val="32"/>
          <w:szCs w:val="32"/>
        </w:rPr>
        <w:t>使例外</w:t>
      </w:r>
      <w:proofErr w:type="gramEnd"/>
      <w:r w:rsidR="00D14EA0">
        <w:rPr>
          <w:rFonts w:ascii="標楷體" w:eastAsia="標楷體" w:hAnsi="標楷體" w:cs="Arial" w:hint="eastAsia"/>
          <w:color w:val="000000"/>
          <w:sz w:val="32"/>
          <w:szCs w:val="32"/>
        </w:rPr>
        <w:t>得以</w:t>
      </w:r>
      <w:r w:rsidR="00297A3F">
        <w:rPr>
          <w:rFonts w:ascii="標楷體" w:eastAsia="標楷體" w:hAnsi="標楷體" w:cs="Arial" w:hint="eastAsia"/>
          <w:color w:val="000000"/>
          <w:sz w:val="32"/>
          <w:szCs w:val="32"/>
        </w:rPr>
        <w:t>正當化之程序要件，</w:t>
      </w:r>
      <w:r w:rsidR="005008C5">
        <w:rPr>
          <w:rFonts w:ascii="標楷體" w:eastAsia="標楷體" w:hAnsi="標楷體" w:cs="Arial" w:hint="eastAsia"/>
          <w:color w:val="000000"/>
          <w:sz w:val="32"/>
          <w:szCs w:val="32"/>
        </w:rPr>
        <w:t>於其規定有所不足時，若認係一種限制</w:t>
      </w:r>
      <w:r w:rsidR="00CB265B">
        <w:rPr>
          <w:rFonts w:ascii="標楷體" w:eastAsia="標楷體" w:hAnsi="標楷體" w:cs="Arial" w:hint="eastAsia"/>
          <w:color w:val="000000"/>
          <w:sz w:val="32"/>
          <w:szCs w:val="32"/>
        </w:rPr>
        <w:t>（侵害）</w:t>
      </w:r>
      <w:r w:rsidR="005008C5">
        <w:rPr>
          <w:rFonts w:ascii="標楷體" w:eastAsia="標楷體" w:hAnsi="標楷體" w:cs="Arial" w:hint="eastAsia"/>
          <w:color w:val="000000"/>
          <w:sz w:val="32"/>
          <w:szCs w:val="32"/>
        </w:rPr>
        <w:t>，則形同例外之例外，於理不合</w:t>
      </w:r>
      <w:r w:rsidR="00D61C3B" w:rsidRPr="00D61C3B">
        <w:rPr>
          <w:rFonts w:ascii="標楷體" w:eastAsia="標楷體" w:hAnsi="標楷體" w:hint="eastAsia"/>
          <w:sz w:val="32"/>
          <w:szCs w:val="32"/>
        </w:rPr>
        <w:t>。</w:t>
      </w:r>
      <w:r w:rsidR="005008C5">
        <w:rPr>
          <w:rFonts w:ascii="標楷體" w:eastAsia="標楷體" w:hAnsi="標楷體" w:hint="eastAsia"/>
          <w:sz w:val="32"/>
          <w:szCs w:val="32"/>
        </w:rPr>
        <w:t>至於比例原則，乃</w:t>
      </w:r>
      <w:r w:rsidR="00D61C3B" w:rsidRPr="00D61C3B">
        <w:rPr>
          <w:rFonts w:ascii="標楷體" w:eastAsia="標楷體" w:hAnsi="標楷體" w:hint="eastAsia"/>
          <w:sz w:val="32"/>
          <w:szCs w:val="32"/>
        </w:rPr>
        <w:t>第三階段</w:t>
      </w:r>
      <w:r w:rsidR="005008C5">
        <w:rPr>
          <w:rFonts w:ascii="標楷體" w:eastAsia="標楷體" w:hAnsi="標楷體" w:hint="eastAsia"/>
          <w:sz w:val="32"/>
          <w:szCs w:val="32"/>
        </w:rPr>
        <w:t>從</w:t>
      </w:r>
      <w:r w:rsidR="00D61C3B" w:rsidRPr="00D61C3B">
        <w:rPr>
          <w:rFonts w:ascii="標楷體" w:eastAsia="標楷體" w:hAnsi="標楷體" w:hint="eastAsia"/>
          <w:sz w:val="32"/>
          <w:szCs w:val="32"/>
        </w:rPr>
        <w:t>實質觀點檢視限制</w:t>
      </w:r>
      <w:r w:rsidR="00B138AA">
        <w:rPr>
          <w:rFonts w:ascii="標楷體" w:eastAsia="標楷體" w:hAnsi="標楷體" w:cs="Arial" w:hint="eastAsia"/>
          <w:color w:val="000000"/>
          <w:sz w:val="32"/>
          <w:szCs w:val="32"/>
        </w:rPr>
        <w:t>（侵害）</w:t>
      </w:r>
      <w:r w:rsidR="00CB265B">
        <w:rPr>
          <w:rFonts w:ascii="標楷體" w:eastAsia="標楷體" w:hAnsi="標楷體" w:hint="eastAsia"/>
          <w:sz w:val="32"/>
          <w:szCs w:val="32"/>
        </w:rPr>
        <w:t>之</w:t>
      </w:r>
      <w:proofErr w:type="gramStart"/>
      <w:r w:rsidR="00D61C3B" w:rsidRPr="00D61C3B">
        <w:rPr>
          <w:rFonts w:ascii="標楷體" w:eastAsia="標楷體" w:hAnsi="標楷體" w:hint="eastAsia"/>
          <w:sz w:val="32"/>
          <w:szCs w:val="32"/>
        </w:rPr>
        <w:t>正當性</w:t>
      </w:r>
      <w:r w:rsidR="00CB265B">
        <w:rPr>
          <w:rFonts w:ascii="標楷體" w:eastAsia="標楷體" w:hAnsi="標楷體" w:hint="eastAsia"/>
          <w:sz w:val="32"/>
          <w:szCs w:val="32"/>
        </w:rPr>
        <w:t>時</w:t>
      </w:r>
      <w:proofErr w:type="gramEnd"/>
      <w:r w:rsidR="00D61C3B" w:rsidRPr="00D61C3B">
        <w:rPr>
          <w:rFonts w:ascii="標楷體" w:eastAsia="標楷體" w:hAnsi="標楷體" w:hint="eastAsia"/>
          <w:sz w:val="32"/>
          <w:szCs w:val="32"/>
        </w:rPr>
        <w:t>，據以判定合憲或違憲</w:t>
      </w:r>
      <w:r w:rsidR="00CB265B">
        <w:rPr>
          <w:rFonts w:ascii="標楷體" w:eastAsia="標楷體" w:hAnsi="標楷體" w:hint="eastAsia"/>
          <w:sz w:val="32"/>
          <w:szCs w:val="32"/>
        </w:rPr>
        <w:t>之方法</w:t>
      </w:r>
      <w:r w:rsidR="00D61C3B" w:rsidRPr="00D61C3B">
        <w:rPr>
          <w:rFonts w:ascii="標楷體" w:eastAsia="標楷體" w:hAnsi="標楷體" w:hint="eastAsia"/>
          <w:sz w:val="32"/>
          <w:szCs w:val="32"/>
        </w:rPr>
        <w:t>。</w:t>
      </w:r>
      <w:r w:rsidR="00CB265B">
        <w:rPr>
          <w:rFonts w:ascii="標楷體" w:eastAsia="標楷體" w:hAnsi="標楷體" w:hint="eastAsia"/>
          <w:sz w:val="32"/>
          <w:szCs w:val="32"/>
        </w:rPr>
        <w:t>第二階段之限制</w:t>
      </w:r>
      <w:r w:rsidR="00B138AA">
        <w:rPr>
          <w:rFonts w:ascii="標楷體" w:eastAsia="標楷體" w:hAnsi="標楷體" w:cs="Arial" w:hint="eastAsia"/>
          <w:color w:val="000000"/>
          <w:sz w:val="32"/>
          <w:szCs w:val="32"/>
        </w:rPr>
        <w:t>（侵害</w:t>
      </w:r>
      <w:r w:rsidR="00B138AA" w:rsidRPr="00CA6134">
        <w:rPr>
          <w:rFonts w:ascii="標楷體" w:eastAsia="標楷體" w:hAnsi="標楷體" w:cs="Arial" w:hint="eastAsia"/>
          <w:color w:val="000000"/>
          <w:sz w:val="32"/>
          <w:szCs w:val="32"/>
        </w:rPr>
        <w:t>）</w:t>
      </w:r>
      <w:r w:rsidR="00CB265B" w:rsidRPr="00CA6134">
        <w:rPr>
          <w:rFonts w:ascii="標楷體" w:eastAsia="標楷體" w:hAnsi="標楷體" w:hint="eastAsia"/>
          <w:sz w:val="32"/>
          <w:szCs w:val="32"/>
        </w:rPr>
        <w:t>已</w:t>
      </w:r>
      <w:r w:rsidR="00CA6134" w:rsidRPr="00CA6134">
        <w:rPr>
          <w:rFonts w:ascii="標楷體" w:eastAsia="標楷體" w:hAnsi="標楷體" w:hint="eastAsia"/>
          <w:sz w:val="32"/>
          <w:szCs w:val="32"/>
        </w:rPr>
        <w:t>無法自圓其說</w:t>
      </w:r>
      <w:r w:rsidR="00CB265B" w:rsidRPr="00CA6134">
        <w:rPr>
          <w:rFonts w:ascii="標楷體" w:eastAsia="標楷體" w:hAnsi="標楷體" w:hint="eastAsia"/>
          <w:sz w:val="32"/>
          <w:szCs w:val="32"/>
        </w:rPr>
        <w:t>，</w:t>
      </w:r>
      <w:r w:rsidR="00CA6134">
        <w:rPr>
          <w:rFonts w:ascii="標楷體" w:eastAsia="標楷體" w:hAnsi="標楷體" w:hint="eastAsia"/>
          <w:sz w:val="32"/>
          <w:szCs w:val="32"/>
        </w:rPr>
        <w:t>當</w:t>
      </w:r>
      <w:r w:rsidR="00CB265B">
        <w:rPr>
          <w:rFonts w:ascii="標楷體" w:eastAsia="標楷體" w:hAnsi="標楷體" w:hint="eastAsia"/>
          <w:sz w:val="32"/>
          <w:szCs w:val="32"/>
        </w:rPr>
        <w:t>無第三階段比例原則之適用餘地。</w:t>
      </w:r>
    </w:p>
    <w:p w:rsidR="008554DE" w:rsidRDefault="00B138AA" w:rsidP="00215795">
      <w:pPr>
        <w:overflowPunct w:val="0"/>
        <w:spacing w:beforeLines="50" w:before="180" w:afterLines="50" w:after="180" w:line="520" w:lineRule="exact"/>
        <w:ind w:firstLineChars="200" w:firstLine="640"/>
        <w:jc w:val="both"/>
        <w:rPr>
          <w:rFonts w:ascii="Times New Roman" w:eastAsia="標楷體" w:hAnsi="Times New Roman" w:cs="Times New Roman"/>
          <w:sz w:val="32"/>
          <w:szCs w:val="32"/>
        </w:rPr>
      </w:pPr>
      <w:r>
        <w:rPr>
          <w:rFonts w:ascii="標楷體" w:eastAsia="標楷體" w:hAnsi="標楷體"/>
          <w:sz w:val="32"/>
          <w:szCs w:val="32"/>
        </w:rPr>
        <w:t>本案</w:t>
      </w:r>
      <w:r w:rsidR="00B000A9" w:rsidRPr="002B19C8">
        <w:rPr>
          <w:rFonts w:ascii="標楷體" w:eastAsia="標楷體" w:hAnsi="標楷體"/>
          <w:sz w:val="32"/>
          <w:szCs w:val="32"/>
        </w:rPr>
        <w:t>聲請人</w:t>
      </w:r>
      <w:r w:rsidR="00EF5461">
        <w:rPr>
          <w:rFonts w:ascii="標楷體" w:eastAsia="標楷體" w:hAnsi="標楷體" w:hint="eastAsia"/>
          <w:sz w:val="32"/>
          <w:szCs w:val="32"/>
        </w:rPr>
        <w:t>之</w:t>
      </w:r>
      <w:proofErr w:type="gramStart"/>
      <w:r w:rsidR="00EF5461">
        <w:rPr>
          <w:rFonts w:ascii="標楷體" w:eastAsia="標楷體" w:hAnsi="標楷體" w:hint="eastAsia"/>
          <w:sz w:val="32"/>
          <w:szCs w:val="32"/>
        </w:rPr>
        <w:t>一</w:t>
      </w:r>
      <w:proofErr w:type="gramEnd"/>
      <w:r w:rsidR="000972EF">
        <w:rPr>
          <w:rFonts w:ascii="標楷體" w:eastAsia="標楷體" w:hAnsi="標楷體" w:hint="eastAsia"/>
          <w:sz w:val="32"/>
          <w:szCs w:val="32"/>
        </w:rPr>
        <w:t>以</w:t>
      </w:r>
      <w:r w:rsidR="00C22AA6">
        <w:rPr>
          <w:rFonts w:ascii="標楷體" w:eastAsia="標楷體" w:hAnsi="標楷體" w:hint="eastAsia"/>
          <w:sz w:val="32"/>
          <w:szCs w:val="32"/>
        </w:rPr>
        <w:t>「</w:t>
      </w:r>
      <w:r w:rsidR="000972EF">
        <w:rPr>
          <w:rFonts w:ascii="標楷體" w:eastAsia="標楷體" w:hAnsi="標楷體" w:hint="eastAsia"/>
          <w:sz w:val="32"/>
          <w:szCs w:val="32"/>
        </w:rPr>
        <w:t>法律限制人民權利，應符合適當性</w:t>
      </w:r>
      <w:r w:rsidR="00360F04">
        <w:rPr>
          <w:rFonts w:ascii="標楷體" w:eastAsia="標楷體" w:hAnsi="標楷體" w:hint="eastAsia"/>
          <w:sz w:val="32"/>
          <w:szCs w:val="32"/>
        </w:rPr>
        <w:t>原則、必要性原則及過度禁止原則</w:t>
      </w:r>
      <w:r w:rsidR="001220DC">
        <w:rPr>
          <w:rFonts w:ascii="標楷體" w:eastAsia="標楷體" w:hAnsi="標楷體" w:hint="eastAsia"/>
          <w:sz w:val="32"/>
          <w:szCs w:val="32"/>
        </w:rPr>
        <w:t>」為由</w:t>
      </w:r>
      <w:r w:rsidR="00360F04">
        <w:rPr>
          <w:rFonts w:ascii="標楷體" w:eastAsia="標楷體" w:hAnsi="標楷體" w:hint="eastAsia"/>
          <w:sz w:val="32"/>
          <w:szCs w:val="32"/>
        </w:rPr>
        <w:t>，</w:t>
      </w:r>
      <w:proofErr w:type="gramStart"/>
      <w:r w:rsidR="00B33BFD">
        <w:rPr>
          <w:rFonts w:ascii="標楷體" w:eastAsia="標楷體" w:hAnsi="標楷體" w:hint="eastAsia"/>
          <w:sz w:val="32"/>
          <w:szCs w:val="32"/>
        </w:rPr>
        <w:t>認</w:t>
      </w:r>
      <w:r w:rsidR="00B000A9" w:rsidRPr="002B19C8">
        <w:rPr>
          <w:rFonts w:ascii="標楷體" w:eastAsia="標楷體" w:hAnsi="標楷體"/>
          <w:sz w:val="32"/>
          <w:szCs w:val="32"/>
        </w:rPr>
        <w:t>系爭</w:t>
      </w:r>
      <w:proofErr w:type="gramEnd"/>
      <w:r w:rsidR="00B000A9" w:rsidRPr="002B19C8">
        <w:rPr>
          <w:rFonts w:ascii="標楷體" w:eastAsia="標楷體" w:hAnsi="標楷體"/>
          <w:sz w:val="32"/>
          <w:szCs w:val="32"/>
        </w:rPr>
        <w:t>規定</w:t>
      </w:r>
      <w:r w:rsidR="007D1301">
        <w:rPr>
          <w:rFonts w:ascii="標楷體" w:eastAsia="標楷體" w:hAnsi="標楷體" w:hint="eastAsia"/>
          <w:sz w:val="32"/>
          <w:szCs w:val="32"/>
        </w:rPr>
        <w:t>不符比例原則</w:t>
      </w:r>
      <w:r w:rsidR="00B000A9" w:rsidRPr="002B19C8">
        <w:rPr>
          <w:rFonts w:ascii="標楷體" w:eastAsia="標楷體" w:hAnsi="標楷體"/>
          <w:sz w:val="32"/>
          <w:szCs w:val="32"/>
        </w:rPr>
        <w:t>。</w:t>
      </w:r>
      <w:r w:rsidR="00CA6134">
        <w:rPr>
          <w:rFonts w:ascii="標楷體" w:eastAsia="標楷體" w:hAnsi="標楷體" w:cs="Arial" w:hint="eastAsia"/>
          <w:color w:val="000000"/>
          <w:sz w:val="32"/>
          <w:szCs w:val="32"/>
        </w:rPr>
        <w:t>其將比例原則適用在屬於程序保障請求權之閱卷權（卷</w:t>
      </w:r>
      <w:r w:rsidR="001111C4">
        <w:rPr>
          <w:rFonts w:ascii="標楷體" w:eastAsia="標楷體" w:hAnsi="標楷體" w:cs="Arial" w:hint="eastAsia"/>
          <w:color w:val="000000"/>
          <w:sz w:val="32"/>
          <w:szCs w:val="32"/>
        </w:rPr>
        <w:t>證</w:t>
      </w:r>
      <w:r w:rsidR="00CA6134">
        <w:rPr>
          <w:rFonts w:ascii="標楷體" w:eastAsia="標楷體" w:hAnsi="標楷體" w:cs="Arial" w:hint="eastAsia"/>
          <w:color w:val="000000"/>
          <w:sz w:val="32"/>
          <w:szCs w:val="32"/>
        </w:rPr>
        <w:t>資訊獲知權）上，</w:t>
      </w:r>
      <w:r>
        <w:rPr>
          <w:rFonts w:ascii="標楷體" w:eastAsia="標楷體" w:hAnsi="標楷體" w:cs="Arial" w:hint="eastAsia"/>
          <w:color w:val="000000"/>
          <w:sz w:val="32"/>
          <w:szCs w:val="32"/>
        </w:rPr>
        <w:t>參照前述，難謂合理。本號解釋</w:t>
      </w:r>
      <w:r w:rsidR="008554DE">
        <w:rPr>
          <w:rFonts w:ascii="標楷體" w:eastAsia="標楷體" w:hAnsi="標楷體" w:cs="Arial" w:hint="eastAsia"/>
          <w:color w:val="000000"/>
          <w:sz w:val="32"/>
          <w:szCs w:val="32"/>
        </w:rPr>
        <w:t>理由書指出：「</w:t>
      </w:r>
      <w:r w:rsidR="0010029F" w:rsidRPr="0010029F">
        <w:rPr>
          <w:rFonts w:ascii="Times New Roman" w:eastAsia="標楷體" w:hAnsi="Times New Roman" w:cs="Times New Roman" w:hint="eastAsia"/>
          <w:sz w:val="32"/>
          <w:szCs w:val="32"/>
        </w:rPr>
        <w:t>系爭規定明定：</w:t>
      </w:r>
      <w:r w:rsidR="008A0F7B">
        <w:rPr>
          <w:rFonts w:ascii="Times New Roman" w:eastAsia="標楷體" w:hAnsi="Times New Roman" w:cs="Times New Roman" w:hint="eastAsia"/>
          <w:sz w:val="32"/>
          <w:szCs w:val="32"/>
        </w:rPr>
        <w:t>『</w:t>
      </w:r>
      <w:r w:rsidR="0010029F" w:rsidRPr="0010029F">
        <w:rPr>
          <w:rFonts w:ascii="Times New Roman" w:eastAsia="標楷體" w:hAnsi="Times New Roman" w:cs="Times New Roman" w:hint="eastAsia"/>
          <w:sz w:val="32"/>
          <w:szCs w:val="32"/>
        </w:rPr>
        <w:t>無辯護人之被告於審判中</w:t>
      </w:r>
      <w:proofErr w:type="gramStart"/>
      <w:r w:rsidR="0010029F" w:rsidRPr="0010029F">
        <w:rPr>
          <w:rFonts w:ascii="Times New Roman" w:eastAsia="標楷體" w:hAnsi="Times New Roman" w:cs="Times New Roman" w:hint="eastAsia"/>
          <w:sz w:val="32"/>
          <w:szCs w:val="32"/>
        </w:rPr>
        <w:t>得預納費用</w:t>
      </w:r>
      <w:proofErr w:type="gramEnd"/>
      <w:r w:rsidR="0010029F" w:rsidRPr="0010029F">
        <w:rPr>
          <w:rFonts w:ascii="Times New Roman" w:eastAsia="標楷體" w:hAnsi="Times New Roman" w:cs="Times New Roman" w:hint="eastAsia"/>
          <w:sz w:val="32"/>
          <w:szCs w:val="32"/>
        </w:rPr>
        <w:t>請求付與卷內筆錄之影本。</w:t>
      </w:r>
      <w:r w:rsidR="008A0F7B">
        <w:rPr>
          <w:rFonts w:ascii="Times New Roman" w:eastAsia="標楷體" w:hAnsi="Times New Roman" w:cs="Times New Roman" w:hint="eastAsia"/>
          <w:sz w:val="32"/>
          <w:szCs w:val="32"/>
        </w:rPr>
        <w:t>』</w:t>
      </w:r>
      <w:r w:rsidR="0010029F" w:rsidRPr="0010029F">
        <w:rPr>
          <w:rFonts w:ascii="Times New Roman" w:eastAsia="標楷體" w:hAnsi="Times New Roman" w:cs="Times New Roman" w:hint="eastAsia"/>
          <w:sz w:val="32"/>
          <w:szCs w:val="32"/>
        </w:rPr>
        <w:t>是得直接獲知卷證資訊（請求付與筆錄影本）之人，僅限於審判中無辯護人之被告，而未及於有辯護人之被告；而得獲知卷證資訊之範圍，</w:t>
      </w:r>
      <w:proofErr w:type="gramStart"/>
      <w:r w:rsidR="0010029F" w:rsidRPr="0010029F">
        <w:rPr>
          <w:rFonts w:ascii="Times New Roman" w:eastAsia="標楷體" w:hAnsi="Times New Roman" w:cs="Times New Roman" w:hint="eastAsia"/>
          <w:sz w:val="32"/>
          <w:szCs w:val="32"/>
        </w:rPr>
        <w:t>僅限卷內</w:t>
      </w:r>
      <w:proofErr w:type="gramEnd"/>
      <w:r w:rsidR="0010029F" w:rsidRPr="0010029F">
        <w:rPr>
          <w:rFonts w:ascii="Times New Roman" w:eastAsia="標楷體" w:hAnsi="Times New Roman" w:cs="Times New Roman" w:hint="eastAsia"/>
          <w:sz w:val="32"/>
          <w:szCs w:val="32"/>
        </w:rPr>
        <w:t>筆錄之影本，未及於筆錄以外其他被告被訴案件之卷宗及證物全部內容；又得獲知卷證資訊之方式，</w:t>
      </w:r>
      <w:proofErr w:type="gramStart"/>
      <w:r w:rsidR="0010029F" w:rsidRPr="0010029F">
        <w:rPr>
          <w:rFonts w:ascii="Times New Roman" w:eastAsia="標楷體" w:hAnsi="Times New Roman" w:cs="Times New Roman" w:hint="eastAsia"/>
          <w:sz w:val="32"/>
          <w:szCs w:val="32"/>
        </w:rPr>
        <w:t>僅預納</w:t>
      </w:r>
      <w:proofErr w:type="gramEnd"/>
      <w:r w:rsidR="0010029F" w:rsidRPr="0010029F">
        <w:rPr>
          <w:rFonts w:ascii="Times New Roman" w:eastAsia="標楷體" w:hAnsi="Times New Roman" w:cs="Times New Roman" w:hint="eastAsia"/>
          <w:sz w:val="32"/>
          <w:szCs w:val="32"/>
        </w:rPr>
        <w:t>費用請求付與筆錄影本</w:t>
      </w:r>
      <w:proofErr w:type="gramStart"/>
      <w:r w:rsidR="0010029F" w:rsidRPr="0010029F">
        <w:rPr>
          <w:rFonts w:ascii="Times New Roman" w:eastAsia="標楷體" w:hAnsi="Times New Roman" w:cs="Times New Roman" w:hint="eastAsia"/>
          <w:sz w:val="32"/>
          <w:szCs w:val="32"/>
        </w:rPr>
        <w:t>一</w:t>
      </w:r>
      <w:proofErr w:type="gramEnd"/>
      <w:r w:rsidR="0010029F" w:rsidRPr="0010029F">
        <w:rPr>
          <w:rFonts w:ascii="Times New Roman" w:eastAsia="標楷體" w:hAnsi="Times New Roman" w:cs="Times New Roman" w:hint="eastAsia"/>
          <w:sz w:val="32"/>
          <w:szCs w:val="32"/>
        </w:rPr>
        <w:t>途，未容許被告得以檢閱並抄錄或攝</w:t>
      </w:r>
      <w:r w:rsidR="0010029F" w:rsidRPr="0010029F">
        <w:rPr>
          <w:rFonts w:ascii="Times New Roman" w:eastAsia="標楷體" w:hAnsi="Times New Roman" w:cs="Times New Roman" w:hint="eastAsia"/>
          <w:sz w:val="32"/>
          <w:szCs w:val="32"/>
        </w:rPr>
        <w:lastRenderedPageBreak/>
        <w:t>影等其他方式獲知卷證資訊。上開卷證資訊獲知權之主體、範圍及行使方式，是否符合正當法律程序之要求，須視被告充分防禦之需要、案件涉及之內容、卷證之安全、有無替代程序及司法資源之有效運用等因素，綜合判斷而為認定。</w:t>
      </w:r>
      <w:r w:rsidR="008554DE">
        <w:rPr>
          <w:rFonts w:ascii="Times New Roman" w:eastAsia="標楷體" w:hAnsi="Times New Roman" w:cs="Times New Roman"/>
          <w:sz w:val="32"/>
          <w:szCs w:val="32"/>
        </w:rPr>
        <w:t>」</w:t>
      </w:r>
      <w:r w:rsidR="007F5DAE">
        <w:rPr>
          <w:rFonts w:ascii="Times New Roman" w:eastAsia="標楷體" w:hAnsi="Times New Roman" w:cs="Times New Roman" w:hint="eastAsia"/>
          <w:sz w:val="32"/>
          <w:szCs w:val="32"/>
        </w:rPr>
        <w:t>本號解釋</w:t>
      </w:r>
      <w:r w:rsidR="000D6311">
        <w:rPr>
          <w:rFonts w:ascii="Times New Roman" w:eastAsia="標楷體" w:hAnsi="Times New Roman" w:cs="Times New Roman"/>
          <w:sz w:val="32"/>
          <w:szCs w:val="32"/>
        </w:rPr>
        <w:t>對系爭規定有無違憲之判斷</w:t>
      </w:r>
      <w:r w:rsidR="007F5DAE">
        <w:rPr>
          <w:rFonts w:ascii="Times New Roman" w:eastAsia="標楷體" w:hAnsi="Times New Roman" w:cs="Times New Roman" w:hint="eastAsia"/>
          <w:sz w:val="32"/>
          <w:szCs w:val="32"/>
        </w:rPr>
        <w:t>方法</w:t>
      </w:r>
      <w:r w:rsidR="002D3AC3">
        <w:rPr>
          <w:rFonts w:ascii="Times New Roman" w:eastAsia="標楷體" w:hAnsi="Times New Roman" w:cs="Times New Roman"/>
          <w:sz w:val="32"/>
          <w:szCs w:val="32"/>
        </w:rPr>
        <w:t>，顯然異於聲請人之主張</w:t>
      </w:r>
      <w:r w:rsidR="00C7038B">
        <w:rPr>
          <w:rFonts w:ascii="Times New Roman" w:eastAsia="標楷體" w:hAnsi="Times New Roman" w:cs="Times New Roman" w:hint="eastAsia"/>
          <w:sz w:val="32"/>
          <w:szCs w:val="32"/>
        </w:rPr>
        <w:t>。</w:t>
      </w:r>
      <w:r w:rsidR="007F5DAE">
        <w:rPr>
          <w:rFonts w:ascii="Times New Roman" w:eastAsia="標楷體" w:hAnsi="Times New Roman" w:cs="Times New Roman"/>
          <w:sz w:val="32"/>
          <w:szCs w:val="32"/>
        </w:rPr>
        <w:t>多數意見</w:t>
      </w:r>
      <w:r w:rsidR="00C7038B">
        <w:rPr>
          <w:rFonts w:ascii="Times New Roman" w:eastAsia="標楷體" w:hAnsi="Times New Roman" w:cs="Times New Roman" w:hint="eastAsia"/>
          <w:sz w:val="32"/>
          <w:szCs w:val="32"/>
        </w:rPr>
        <w:t>直接</w:t>
      </w:r>
      <w:r w:rsidR="000D6311">
        <w:rPr>
          <w:rFonts w:ascii="Times New Roman" w:eastAsia="標楷體" w:hAnsi="Times New Roman" w:cs="Times New Roman"/>
          <w:sz w:val="32"/>
          <w:szCs w:val="32"/>
        </w:rPr>
        <w:t>從系爭規定是否</w:t>
      </w:r>
      <w:r w:rsidR="000D6311" w:rsidRPr="00026839">
        <w:rPr>
          <w:rFonts w:ascii="Times New Roman" w:eastAsia="標楷體" w:hAnsi="Times New Roman" w:cs="Times New Roman" w:hint="eastAsia"/>
          <w:sz w:val="32"/>
          <w:szCs w:val="32"/>
        </w:rPr>
        <w:t>符合正當法律程序之要求</w:t>
      </w:r>
      <w:r w:rsidR="00C7038B">
        <w:rPr>
          <w:rFonts w:ascii="Times New Roman" w:eastAsia="標楷體" w:hAnsi="Times New Roman" w:cs="Times New Roman" w:hint="eastAsia"/>
          <w:sz w:val="32"/>
          <w:szCs w:val="32"/>
        </w:rPr>
        <w:t>探討</w:t>
      </w:r>
      <w:r w:rsidR="000D6311">
        <w:rPr>
          <w:rFonts w:ascii="Times New Roman" w:eastAsia="標楷體" w:hAnsi="Times New Roman" w:cs="Times New Roman" w:hint="eastAsia"/>
          <w:sz w:val="32"/>
          <w:szCs w:val="32"/>
        </w:rPr>
        <w:t>，既未出現限制或侵害之用語，更未適用比例原則，實屬允當。</w:t>
      </w:r>
    </w:p>
    <w:p w:rsidR="009C7165" w:rsidRPr="00031220" w:rsidRDefault="009C7165" w:rsidP="009C7165">
      <w:pPr>
        <w:spacing w:beforeLines="50" w:before="180" w:line="520" w:lineRule="exact"/>
        <w:jc w:val="both"/>
        <w:rPr>
          <w:rFonts w:ascii="標楷體" w:eastAsia="標楷體" w:hAnsi="標楷體" w:cs="Arial"/>
          <w:b/>
          <w:color w:val="000000"/>
          <w:sz w:val="32"/>
          <w:szCs w:val="32"/>
        </w:rPr>
      </w:pPr>
      <w:r w:rsidRPr="00031220">
        <w:rPr>
          <w:rFonts w:ascii="標楷體" w:eastAsia="標楷體" w:hAnsi="標楷體" w:cs="Arial" w:hint="eastAsia"/>
          <w:b/>
          <w:color w:val="000000"/>
          <w:sz w:val="32"/>
          <w:szCs w:val="32"/>
        </w:rPr>
        <w:t>三、關於</w:t>
      </w:r>
      <w:proofErr w:type="gramStart"/>
      <w:r w:rsidRPr="00031220">
        <w:rPr>
          <w:rFonts w:ascii="標楷體" w:eastAsia="標楷體" w:hAnsi="標楷體" w:cs="Arial" w:hint="eastAsia"/>
          <w:b/>
          <w:color w:val="000000"/>
          <w:sz w:val="32"/>
          <w:szCs w:val="32"/>
        </w:rPr>
        <w:t>被害人之卷證</w:t>
      </w:r>
      <w:proofErr w:type="gramEnd"/>
      <w:r w:rsidRPr="00031220">
        <w:rPr>
          <w:rFonts w:ascii="標楷體" w:eastAsia="標楷體" w:hAnsi="標楷體" w:cs="Arial" w:hint="eastAsia"/>
          <w:b/>
          <w:color w:val="000000"/>
          <w:sz w:val="32"/>
          <w:szCs w:val="32"/>
        </w:rPr>
        <w:t>資訊獲知權問題</w:t>
      </w:r>
    </w:p>
    <w:p w:rsidR="009C7165" w:rsidRDefault="009C7165" w:rsidP="009C7165">
      <w:pPr>
        <w:spacing w:beforeLines="50" w:before="180" w:line="520" w:lineRule="exact"/>
        <w:jc w:val="both"/>
        <w:rPr>
          <w:rFonts w:ascii="標楷體" w:eastAsia="標楷體" w:hAnsi="標楷體"/>
          <w:sz w:val="32"/>
          <w:szCs w:val="32"/>
        </w:rPr>
      </w:pPr>
      <w:r>
        <w:rPr>
          <w:rFonts w:ascii="標楷體" w:eastAsia="標楷體" w:hAnsi="標楷體" w:hint="eastAsia"/>
          <w:sz w:val="32"/>
          <w:szCs w:val="32"/>
        </w:rPr>
        <w:t xml:space="preserve">    論者或認為，基於公平性考量，除被告外，被害人亦應賦予卷證資訊獲知權，以兼顧被害人之權利保障。按近年來被害人之人權議題，漸受重視，最初關注焦點在於犯罪被害人補償制度之建立，繼則擴及訴訟程序之參與</w:t>
      </w:r>
      <w:r>
        <w:rPr>
          <w:rStyle w:val="aa"/>
          <w:rFonts w:ascii="標楷體" w:eastAsia="標楷體" w:hAnsi="標楷體"/>
          <w:sz w:val="32"/>
          <w:szCs w:val="32"/>
        </w:rPr>
        <w:footnoteReference w:id="4"/>
      </w:r>
      <w:r>
        <w:rPr>
          <w:rFonts w:ascii="標楷體" w:eastAsia="標楷體" w:hAnsi="標楷體" w:hint="eastAsia"/>
          <w:sz w:val="32"/>
          <w:szCs w:val="32"/>
        </w:rPr>
        <w:t>。在此一脈絡下，</w:t>
      </w:r>
      <w:proofErr w:type="gramStart"/>
      <w:r>
        <w:rPr>
          <w:rFonts w:ascii="標楷體" w:eastAsia="標楷體" w:hAnsi="標楷體" w:hint="eastAsia"/>
          <w:sz w:val="32"/>
          <w:szCs w:val="32"/>
        </w:rPr>
        <w:t>認卷證</w:t>
      </w:r>
      <w:proofErr w:type="gramEnd"/>
      <w:r>
        <w:rPr>
          <w:rFonts w:ascii="標楷體" w:eastAsia="標楷體" w:hAnsi="標楷體" w:hint="eastAsia"/>
          <w:sz w:val="32"/>
          <w:szCs w:val="32"/>
        </w:rPr>
        <w:t>資訊獲知權之主體應包含被害人，具有擴大被害人之訴訟參與及強化其人權保障之意義。</w:t>
      </w:r>
    </w:p>
    <w:p w:rsidR="009C7165" w:rsidRPr="007D4957" w:rsidRDefault="009C7165" w:rsidP="009C7165">
      <w:pPr>
        <w:spacing w:beforeLines="50" w:before="180" w:line="520" w:lineRule="exact"/>
        <w:jc w:val="both"/>
        <w:rPr>
          <w:rFonts w:ascii="標楷體" w:eastAsia="標楷體" w:hAnsi="標楷體"/>
          <w:sz w:val="32"/>
          <w:szCs w:val="32"/>
        </w:rPr>
      </w:pPr>
      <w:r>
        <w:rPr>
          <w:rFonts w:ascii="標楷體" w:eastAsia="標楷體" w:hAnsi="標楷體" w:hint="eastAsia"/>
          <w:sz w:val="32"/>
          <w:szCs w:val="32"/>
        </w:rPr>
        <w:t xml:space="preserve">    </w:t>
      </w:r>
      <w:proofErr w:type="gramStart"/>
      <w:r>
        <w:rPr>
          <w:rFonts w:ascii="標楷體" w:eastAsia="標楷體" w:hAnsi="標楷體" w:hint="eastAsia"/>
          <w:sz w:val="32"/>
          <w:szCs w:val="32"/>
        </w:rPr>
        <w:t>惟</w:t>
      </w:r>
      <w:proofErr w:type="gramEnd"/>
      <w:r>
        <w:rPr>
          <w:rFonts w:ascii="標楷體" w:eastAsia="標楷體" w:hAnsi="標楷體" w:hint="eastAsia"/>
          <w:sz w:val="32"/>
          <w:szCs w:val="32"/>
        </w:rPr>
        <w:t>被害人宜否參與刑事訴訟程序？允許參與之程度如何？應賦予何種權利？有關爭議仍大，迄無定論。在此情況下，是否應要求立法賦予被害人卷證資訊獲知權，需審慎評估。抑有進者，承認被害人參與刑事訴訟程序之權利，可能對刑事制度及正當法律程序原則造成強烈衝擊，不能掉以輕心。就法制之演進觀之，近代刑事制度建立之後，排除私人應報觀念，被害人逐漸脫離刑事訴訟當事人之角色。刑罰權為國家之權</w:t>
      </w:r>
      <w:r w:rsidR="005F7B9D">
        <w:rPr>
          <w:rFonts w:ascii="標楷體" w:eastAsia="標楷體" w:hAnsi="標楷體" w:hint="eastAsia"/>
          <w:sz w:val="32"/>
          <w:szCs w:val="32"/>
        </w:rPr>
        <w:t>力</w:t>
      </w:r>
      <w:r>
        <w:rPr>
          <w:rFonts w:ascii="標楷體" w:eastAsia="標楷體" w:hAnsi="標楷體" w:hint="eastAsia"/>
          <w:sz w:val="32"/>
          <w:szCs w:val="32"/>
        </w:rPr>
        <w:t>，由國家獨佔。如今，主張被害人之訴訟參與權，尊重被害人之人權，固有其時代意義，但若過度強調，</w:t>
      </w:r>
      <w:r>
        <w:rPr>
          <w:rFonts w:ascii="標楷體" w:eastAsia="標楷體" w:hAnsi="標楷體" w:hint="eastAsia"/>
          <w:sz w:val="32"/>
          <w:szCs w:val="32"/>
        </w:rPr>
        <w:lastRenderedPageBreak/>
        <w:t>恐有使私人應報觀念復活之虞。而且，被害人若提升至憲法之地位，必然導致被告之人權保障相對化，並損及正當法律程序原則</w:t>
      </w:r>
      <w:r>
        <w:rPr>
          <w:rStyle w:val="aa"/>
          <w:rFonts w:ascii="標楷體" w:eastAsia="標楷體" w:hAnsi="標楷體"/>
          <w:sz w:val="32"/>
          <w:szCs w:val="32"/>
        </w:rPr>
        <w:footnoteReference w:id="5"/>
      </w:r>
      <w:r>
        <w:rPr>
          <w:rFonts w:ascii="標楷體" w:eastAsia="標楷體" w:hAnsi="標楷體" w:hint="eastAsia"/>
          <w:sz w:val="32"/>
          <w:szCs w:val="32"/>
        </w:rPr>
        <w:t>。職是</w:t>
      </w:r>
      <w:proofErr w:type="gramStart"/>
      <w:r>
        <w:rPr>
          <w:rFonts w:ascii="標楷體" w:eastAsia="標楷體" w:hAnsi="標楷體" w:hint="eastAsia"/>
          <w:sz w:val="32"/>
          <w:szCs w:val="32"/>
        </w:rPr>
        <w:t>之</w:t>
      </w:r>
      <w:proofErr w:type="gramEnd"/>
      <w:r>
        <w:rPr>
          <w:rFonts w:ascii="標楷體" w:eastAsia="標楷體" w:hAnsi="標楷體" w:hint="eastAsia"/>
          <w:sz w:val="32"/>
          <w:szCs w:val="32"/>
        </w:rPr>
        <w:t>故，是否立法賦予被害人卷證資訊獲知權，猶待通盤考量，不可</w:t>
      </w:r>
      <w:proofErr w:type="gramStart"/>
      <w:r>
        <w:rPr>
          <w:rFonts w:ascii="標楷體" w:eastAsia="標楷體" w:hAnsi="標楷體" w:hint="eastAsia"/>
          <w:sz w:val="32"/>
          <w:szCs w:val="32"/>
        </w:rPr>
        <w:t>遽</w:t>
      </w:r>
      <w:proofErr w:type="gramEnd"/>
      <w:r>
        <w:rPr>
          <w:rFonts w:ascii="標楷體" w:eastAsia="標楷體" w:hAnsi="標楷體" w:hint="eastAsia"/>
          <w:sz w:val="32"/>
          <w:szCs w:val="32"/>
        </w:rPr>
        <w:t>下定論。</w:t>
      </w:r>
    </w:p>
    <w:p w:rsidR="009C7165" w:rsidRPr="00C37550" w:rsidRDefault="009C7165" w:rsidP="009C7165"/>
    <w:p w:rsidR="007D4957" w:rsidRPr="009C7165" w:rsidRDefault="007D4957" w:rsidP="003F280F">
      <w:pPr>
        <w:spacing w:beforeLines="50" w:before="180" w:line="520" w:lineRule="exact"/>
        <w:jc w:val="both"/>
        <w:rPr>
          <w:rFonts w:ascii="標楷體" w:eastAsia="標楷體" w:hAnsi="標楷體"/>
          <w:sz w:val="32"/>
          <w:szCs w:val="32"/>
        </w:rPr>
      </w:pPr>
      <w:bookmarkStart w:id="0" w:name="_GoBack"/>
      <w:bookmarkEnd w:id="0"/>
    </w:p>
    <w:sectPr w:rsidR="007D4957" w:rsidRPr="009C7165" w:rsidSect="00BE27F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D9" w:rsidRDefault="009B52D9" w:rsidP="0002484D">
      <w:r>
        <w:separator/>
      </w:r>
    </w:p>
  </w:endnote>
  <w:endnote w:type="continuationSeparator" w:id="0">
    <w:p w:rsidR="009B52D9" w:rsidRDefault="009B52D9" w:rsidP="0002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874108"/>
      <w:docPartObj>
        <w:docPartGallery w:val="Page Numbers (Bottom of Page)"/>
        <w:docPartUnique/>
      </w:docPartObj>
    </w:sdtPr>
    <w:sdtEndPr/>
    <w:sdtContent>
      <w:p w:rsidR="00674DA4" w:rsidRDefault="00215795">
        <w:pPr>
          <w:pStyle w:val="a5"/>
          <w:jc w:val="center"/>
        </w:pPr>
        <w:r>
          <w:fldChar w:fldCharType="begin"/>
        </w:r>
        <w:r w:rsidR="00674DA4">
          <w:instrText xml:space="preserve"> PAGE   \* MERGEFORMAT </w:instrText>
        </w:r>
        <w:r>
          <w:fldChar w:fldCharType="separate"/>
        </w:r>
        <w:r w:rsidR="00E867B2" w:rsidRPr="00E867B2">
          <w:rPr>
            <w:noProof/>
            <w:lang w:val="zh-TW"/>
          </w:rPr>
          <w:t>5</w:t>
        </w:r>
        <w:r>
          <w:fldChar w:fldCharType="end"/>
        </w:r>
      </w:p>
    </w:sdtContent>
  </w:sdt>
  <w:p w:rsidR="00674DA4" w:rsidRDefault="00674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D9" w:rsidRDefault="009B52D9" w:rsidP="0002484D">
      <w:r>
        <w:separator/>
      </w:r>
    </w:p>
  </w:footnote>
  <w:footnote w:type="continuationSeparator" w:id="0">
    <w:p w:rsidR="009B52D9" w:rsidRDefault="009B52D9" w:rsidP="0002484D">
      <w:r>
        <w:continuationSeparator/>
      </w:r>
    </w:p>
  </w:footnote>
  <w:footnote w:id="1">
    <w:p w:rsidR="00FC1960" w:rsidRDefault="00FC1960">
      <w:pPr>
        <w:pStyle w:val="a8"/>
        <w:rPr>
          <w:lang w:eastAsia="ja-JP"/>
        </w:rPr>
      </w:pPr>
      <w:r>
        <w:rPr>
          <w:rStyle w:val="aa"/>
        </w:rPr>
        <w:footnoteRef/>
      </w:r>
      <w:r>
        <w:rPr>
          <w:rFonts w:hint="eastAsia"/>
          <w:szCs w:val="24"/>
          <w:lang w:eastAsia="ja-JP"/>
        </w:rPr>
        <w:t xml:space="preserve"> </w:t>
      </w:r>
      <w:r w:rsidRPr="00BF14EF">
        <w:rPr>
          <w:rFonts w:hint="eastAsia"/>
          <w:szCs w:val="24"/>
          <w:lang w:eastAsia="ja-JP"/>
        </w:rPr>
        <w:t>奧平康弘著，憲法Ⅲ—憲法</w:t>
      </w:r>
      <w:r w:rsidRPr="00BF14EF">
        <w:rPr>
          <w:rFonts w:ascii="MS Mincho" w:eastAsia="MS Mincho" w:hAnsi="MS Mincho" w:hint="eastAsia"/>
          <w:szCs w:val="24"/>
          <w:lang w:eastAsia="ja-JP"/>
        </w:rPr>
        <w:t>が</w:t>
      </w:r>
      <w:r w:rsidRPr="00BF14EF">
        <w:rPr>
          <w:rFonts w:hint="eastAsia"/>
          <w:szCs w:val="24"/>
          <w:lang w:eastAsia="ja-JP"/>
        </w:rPr>
        <w:t>保障</w:t>
      </w:r>
      <w:r w:rsidRPr="00BF14EF">
        <w:rPr>
          <w:rFonts w:ascii="MS Mincho" w:eastAsia="MS Mincho" w:hAnsi="MS Mincho" w:hint="eastAsia"/>
          <w:szCs w:val="24"/>
          <w:lang w:eastAsia="ja-JP"/>
        </w:rPr>
        <w:t>する</w:t>
      </w:r>
      <w:r w:rsidRPr="00BF14EF">
        <w:rPr>
          <w:rFonts w:hint="eastAsia"/>
          <w:szCs w:val="24"/>
          <w:lang w:eastAsia="ja-JP"/>
        </w:rPr>
        <w:t>權利，有斐閣，</w:t>
      </w:r>
      <w:r w:rsidRPr="00BF14EF">
        <w:rPr>
          <w:rFonts w:ascii="Times New Roman" w:hAnsi="Times New Roman" w:cs="Times New Roman"/>
          <w:szCs w:val="24"/>
          <w:lang w:eastAsia="ja-JP"/>
        </w:rPr>
        <w:t>1993</w:t>
      </w:r>
      <w:r w:rsidRPr="00BF14EF">
        <w:rPr>
          <w:rFonts w:hint="eastAsia"/>
          <w:szCs w:val="24"/>
          <w:lang w:eastAsia="ja-JP"/>
        </w:rPr>
        <w:t>年，頁</w:t>
      </w:r>
      <w:r w:rsidRPr="005C16D2">
        <w:rPr>
          <w:rFonts w:ascii="Times New Roman" w:hAnsi="Times New Roman" w:cs="Times New Roman"/>
          <w:szCs w:val="24"/>
          <w:lang w:eastAsia="ja-JP"/>
        </w:rPr>
        <w:t>290-293</w:t>
      </w:r>
      <w:r>
        <w:rPr>
          <w:rFonts w:hint="eastAsia"/>
          <w:szCs w:val="24"/>
          <w:lang w:eastAsia="ja-JP"/>
        </w:rPr>
        <w:t>、</w:t>
      </w:r>
      <w:r w:rsidR="00347F93" w:rsidRPr="005C16D2">
        <w:rPr>
          <w:rFonts w:ascii="Times New Roman" w:hAnsi="Times New Roman" w:cs="Times New Roman"/>
          <w:szCs w:val="24"/>
          <w:lang w:eastAsia="ja-JP"/>
        </w:rPr>
        <w:t>3</w:t>
      </w:r>
      <w:r w:rsidR="005C16D2">
        <w:rPr>
          <w:rFonts w:ascii="Times New Roman" w:hAnsi="Times New Roman" w:cs="Times New Roman"/>
          <w:szCs w:val="24"/>
          <w:lang w:eastAsia="ja-JP"/>
        </w:rPr>
        <w:t>3</w:t>
      </w:r>
      <w:r w:rsidR="00347F93" w:rsidRPr="005C16D2">
        <w:rPr>
          <w:rFonts w:ascii="Times New Roman" w:hAnsi="Times New Roman" w:cs="Times New Roman"/>
          <w:szCs w:val="24"/>
          <w:lang w:eastAsia="ja-JP"/>
        </w:rPr>
        <w:t>7</w:t>
      </w:r>
      <w:r w:rsidR="00347F93">
        <w:rPr>
          <w:rFonts w:hint="eastAsia"/>
          <w:szCs w:val="24"/>
          <w:lang w:eastAsia="ja-JP"/>
        </w:rPr>
        <w:t>、</w:t>
      </w:r>
      <w:r w:rsidR="00347F93" w:rsidRPr="005C16D2">
        <w:rPr>
          <w:rFonts w:ascii="Times New Roman" w:hAnsi="Times New Roman" w:cs="Times New Roman"/>
          <w:szCs w:val="24"/>
          <w:lang w:eastAsia="ja-JP"/>
        </w:rPr>
        <w:t>338</w:t>
      </w:r>
      <w:r w:rsidRPr="00BF14EF">
        <w:rPr>
          <w:rFonts w:hint="eastAsia"/>
          <w:szCs w:val="24"/>
          <w:lang w:eastAsia="ja-JP"/>
        </w:rPr>
        <w:t>。</w:t>
      </w:r>
    </w:p>
  </w:footnote>
  <w:footnote w:id="2">
    <w:p w:rsidR="00E640B5" w:rsidRPr="00E640B5" w:rsidRDefault="00E640B5">
      <w:pPr>
        <w:pStyle w:val="a8"/>
        <w:rPr>
          <w:rFonts w:eastAsia="MS Mincho"/>
          <w:lang w:eastAsia="ja-JP"/>
        </w:rPr>
      </w:pPr>
      <w:r>
        <w:rPr>
          <w:rStyle w:val="aa"/>
        </w:rPr>
        <w:footnoteRef/>
      </w:r>
      <w:r>
        <w:rPr>
          <w:lang w:eastAsia="ja-JP"/>
        </w:rPr>
        <w:t xml:space="preserve"> </w:t>
      </w:r>
      <w:r>
        <w:rPr>
          <w:lang w:eastAsia="ja-JP"/>
        </w:rPr>
        <w:t>杉原泰雄著，</w:t>
      </w:r>
      <w:r w:rsidRPr="005C16D2">
        <w:rPr>
          <w:rFonts w:asciiTheme="minorEastAsia" w:hAnsiTheme="minorEastAsia"/>
          <w:lang w:eastAsia="ja-JP"/>
        </w:rPr>
        <w:t>基本的權利</w:t>
      </w:r>
      <w:r w:rsidRPr="005C16D2">
        <w:rPr>
          <w:rFonts w:asciiTheme="minorEastAsia" w:hAnsiTheme="minorEastAsia" w:hint="eastAsia"/>
          <w:lang w:eastAsia="ja-JP"/>
        </w:rPr>
        <w:t>と</w:t>
      </w:r>
      <w:r w:rsidRPr="005C16D2">
        <w:rPr>
          <w:rFonts w:asciiTheme="minorEastAsia" w:hAnsiTheme="minorEastAsia"/>
          <w:lang w:eastAsia="ja-JP"/>
        </w:rPr>
        <w:t>刑事</w:t>
      </w:r>
      <w:r w:rsidR="005C16D2" w:rsidRPr="005C16D2">
        <w:rPr>
          <w:rFonts w:asciiTheme="minorEastAsia" w:hAnsiTheme="minorEastAsia" w:hint="eastAsia"/>
          <w:lang w:eastAsia="ja-JP"/>
        </w:rPr>
        <w:t>手続</w:t>
      </w:r>
      <w:r w:rsidR="005C16D2">
        <w:rPr>
          <w:rFonts w:hint="eastAsia"/>
          <w:lang w:eastAsia="ja-JP"/>
        </w:rPr>
        <w:t>，學陽書房，</w:t>
      </w:r>
      <w:r w:rsidR="005C16D2" w:rsidRPr="005C16D2">
        <w:rPr>
          <w:rFonts w:ascii="Times New Roman" w:hAnsi="Times New Roman" w:cs="Times New Roman"/>
          <w:lang w:eastAsia="ja-JP"/>
        </w:rPr>
        <w:t>1980</w:t>
      </w:r>
      <w:r w:rsidR="005C16D2">
        <w:rPr>
          <w:rFonts w:hint="eastAsia"/>
          <w:lang w:eastAsia="ja-JP"/>
        </w:rPr>
        <w:t>年，頁</w:t>
      </w:r>
      <w:r w:rsidR="005C16D2" w:rsidRPr="005C16D2">
        <w:rPr>
          <w:rFonts w:ascii="Times New Roman" w:hAnsi="Times New Roman" w:cs="Times New Roman"/>
          <w:lang w:eastAsia="ja-JP"/>
        </w:rPr>
        <w:t>279</w:t>
      </w:r>
      <w:r w:rsidR="005C16D2">
        <w:rPr>
          <w:rFonts w:hint="eastAsia"/>
          <w:lang w:eastAsia="ja-JP"/>
        </w:rPr>
        <w:t>。</w:t>
      </w:r>
    </w:p>
  </w:footnote>
  <w:footnote w:id="3">
    <w:p w:rsidR="00E164E6" w:rsidRPr="00E164E6" w:rsidRDefault="00E164E6">
      <w:pPr>
        <w:pStyle w:val="a8"/>
      </w:pPr>
      <w:r>
        <w:rPr>
          <w:rFonts w:hint="eastAsia"/>
          <w:szCs w:val="24"/>
          <w:lang w:eastAsia="ja-JP"/>
        </w:rPr>
        <w:t xml:space="preserve"> </w:t>
      </w:r>
      <w:r>
        <w:rPr>
          <w:rStyle w:val="aa"/>
        </w:rPr>
        <w:footnoteRef/>
      </w:r>
      <w:proofErr w:type="gramStart"/>
      <w:r w:rsidRPr="00BF14EF">
        <w:rPr>
          <w:rFonts w:hint="eastAsia"/>
          <w:szCs w:val="24"/>
        </w:rPr>
        <w:t>奧平康弘著</w:t>
      </w:r>
      <w:proofErr w:type="gramEnd"/>
      <w:r w:rsidRPr="00BF14EF">
        <w:rPr>
          <w:rFonts w:hint="eastAsia"/>
          <w:szCs w:val="24"/>
        </w:rPr>
        <w:t>，</w:t>
      </w:r>
      <w:r>
        <w:rPr>
          <w:rFonts w:hint="eastAsia"/>
          <w:szCs w:val="24"/>
        </w:rPr>
        <w:t>同</w:t>
      </w:r>
      <w:proofErr w:type="gramStart"/>
      <w:r>
        <w:rPr>
          <w:rFonts w:hint="eastAsia"/>
          <w:szCs w:val="24"/>
        </w:rPr>
        <w:t>註</w:t>
      </w:r>
      <w:proofErr w:type="gramEnd"/>
      <w:r w:rsidRPr="00E164E6">
        <w:rPr>
          <w:rFonts w:ascii="Times New Roman" w:hAnsi="Times New Roman" w:cs="Times New Roman"/>
          <w:szCs w:val="24"/>
        </w:rPr>
        <w:t>1</w:t>
      </w:r>
      <w:r>
        <w:rPr>
          <w:rFonts w:hint="eastAsia"/>
          <w:szCs w:val="24"/>
        </w:rPr>
        <w:t>，頁</w:t>
      </w:r>
      <w:r w:rsidRPr="00E164E6">
        <w:rPr>
          <w:rFonts w:ascii="Times New Roman" w:hAnsi="Times New Roman" w:cs="Times New Roman"/>
          <w:szCs w:val="24"/>
        </w:rPr>
        <w:t>297-304</w:t>
      </w:r>
      <w:r>
        <w:rPr>
          <w:rFonts w:hint="eastAsia"/>
          <w:szCs w:val="24"/>
        </w:rPr>
        <w:t>。</w:t>
      </w:r>
    </w:p>
  </w:footnote>
  <w:footnote w:id="4">
    <w:p w:rsidR="009C7165" w:rsidRDefault="009C7165" w:rsidP="009C7165">
      <w:pPr>
        <w:pStyle w:val="a8"/>
        <w:rPr>
          <w:lang w:eastAsia="ja-JP"/>
        </w:rPr>
      </w:pPr>
      <w:r>
        <w:rPr>
          <w:rStyle w:val="aa"/>
        </w:rPr>
        <w:footnoteRef/>
      </w:r>
      <w:r>
        <w:rPr>
          <w:lang w:eastAsia="ja-JP"/>
        </w:rPr>
        <w:t xml:space="preserve"> </w:t>
      </w:r>
      <w:r>
        <w:rPr>
          <w:rFonts w:hint="eastAsia"/>
          <w:lang w:eastAsia="ja-JP"/>
        </w:rPr>
        <w:t>河合幹雄著，犯罪被害</w:t>
      </w:r>
      <w:r w:rsidRPr="00511AA0">
        <w:rPr>
          <w:rFonts w:asciiTheme="minorEastAsia" w:hAnsiTheme="minorEastAsia" w:hint="eastAsia"/>
          <w:lang w:eastAsia="ja-JP"/>
        </w:rPr>
        <w:t>人と人</w:t>
      </w:r>
      <w:r>
        <w:rPr>
          <w:rFonts w:hint="eastAsia"/>
          <w:lang w:eastAsia="ja-JP"/>
        </w:rPr>
        <w:t>權，收於愛敬浩二編「人</w:t>
      </w:r>
      <w:r w:rsidRPr="00511AA0">
        <w:rPr>
          <w:rFonts w:asciiTheme="minorEastAsia" w:hAnsiTheme="minorEastAsia" w:hint="eastAsia"/>
          <w:lang w:eastAsia="ja-JP"/>
        </w:rPr>
        <w:t>權の主</w:t>
      </w:r>
      <w:r>
        <w:rPr>
          <w:rFonts w:hint="eastAsia"/>
          <w:lang w:eastAsia="ja-JP"/>
        </w:rPr>
        <w:t>體」，法律文化社，</w:t>
      </w:r>
      <w:r w:rsidRPr="0032708C">
        <w:rPr>
          <w:rFonts w:ascii="Times New Roman" w:hAnsi="Times New Roman" w:cs="Times New Roman"/>
          <w:lang w:eastAsia="ja-JP"/>
        </w:rPr>
        <w:t>2010</w:t>
      </w:r>
      <w:r>
        <w:rPr>
          <w:rFonts w:hint="eastAsia"/>
          <w:lang w:eastAsia="ja-JP"/>
        </w:rPr>
        <w:t>年，頁</w:t>
      </w:r>
      <w:r w:rsidRPr="00087A59">
        <w:rPr>
          <w:rFonts w:ascii="Times New Roman" w:hAnsi="Times New Roman" w:cs="Times New Roman"/>
          <w:lang w:eastAsia="ja-JP"/>
        </w:rPr>
        <w:t>220</w:t>
      </w:r>
      <w:r>
        <w:rPr>
          <w:rFonts w:hint="eastAsia"/>
          <w:lang w:eastAsia="ja-JP"/>
        </w:rPr>
        <w:t>。</w:t>
      </w:r>
    </w:p>
  </w:footnote>
  <w:footnote w:id="5">
    <w:p w:rsidR="009C7165" w:rsidRDefault="009C7165" w:rsidP="009C7165">
      <w:pPr>
        <w:pStyle w:val="a8"/>
        <w:rPr>
          <w:lang w:eastAsia="ja-JP"/>
        </w:rPr>
      </w:pPr>
      <w:r>
        <w:rPr>
          <w:rStyle w:val="aa"/>
        </w:rPr>
        <w:footnoteRef/>
      </w:r>
      <w:r>
        <w:rPr>
          <w:lang w:eastAsia="ja-JP"/>
        </w:rPr>
        <w:t xml:space="preserve"> </w:t>
      </w:r>
      <w:r>
        <w:rPr>
          <w:rFonts w:hint="eastAsia"/>
          <w:lang w:eastAsia="ja-JP"/>
        </w:rPr>
        <w:t>中島徹著，刑事</w:t>
      </w:r>
      <w:r w:rsidRPr="0032708C">
        <w:rPr>
          <w:rFonts w:asciiTheme="minorEastAsia" w:hAnsiTheme="minorEastAsia" w:hint="eastAsia"/>
          <w:lang w:eastAsia="ja-JP"/>
        </w:rPr>
        <w:t>手続における「主權」と「人權」——憲法シンボルをめぐる異夢，ジュリスト第</w:t>
      </w:r>
      <w:r w:rsidRPr="005F282B">
        <w:rPr>
          <w:rFonts w:ascii="Times New Roman" w:hAnsi="Times New Roman" w:cs="Times New Roman"/>
          <w:lang w:eastAsia="ja-JP"/>
        </w:rPr>
        <w:t>1334</w:t>
      </w:r>
      <w:r>
        <w:rPr>
          <w:rFonts w:hint="eastAsia"/>
          <w:lang w:eastAsia="ja-JP"/>
        </w:rPr>
        <w:t>號，</w:t>
      </w:r>
      <w:r w:rsidRPr="005F282B">
        <w:rPr>
          <w:rFonts w:ascii="Times New Roman" w:hAnsi="Times New Roman" w:cs="Times New Roman"/>
          <w:lang w:eastAsia="ja-JP"/>
        </w:rPr>
        <w:t>2007</w:t>
      </w:r>
      <w:r>
        <w:rPr>
          <w:rFonts w:hint="eastAsia"/>
          <w:lang w:eastAsia="ja-JP"/>
        </w:rPr>
        <w:t>年</w:t>
      </w:r>
      <w:r w:rsidRPr="005F282B">
        <w:rPr>
          <w:rFonts w:ascii="Times New Roman" w:hAnsi="Times New Roman" w:cs="Times New Roman"/>
          <w:lang w:eastAsia="ja-JP"/>
        </w:rPr>
        <w:t>5</w:t>
      </w:r>
      <w:r>
        <w:rPr>
          <w:rFonts w:hint="eastAsia"/>
          <w:lang w:eastAsia="ja-JP"/>
        </w:rPr>
        <w:t>月，頁</w:t>
      </w:r>
      <w:r w:rsidRPr="005F282B">
        <w:rPr>
          <w:rFonts w:ascii="Times New Roman" w:hAnsi="Times New Roman" w:cs="Times New Roman"/>
          <w:lang w:eastAsia="ja-JP"/>
        </w:rPr>
        <w:t>187</w:t>
      </w:r>
      <w:r>
        <w:rPr>
          <w:rFonts w:hint="eastAsia"/>
          <w:lang w:eastAsia="ja-JP"/>
        </w:rPr>
        <w:t>。</w:t>
      </w:r>
    </w:p>
    <w:p w:rsidR="009C7165" w:rsidRDefault="009C7165" w:rsidP="009C7165">
      <w:pPr>
        <w:pStyle w:val="a8"/>
        <w:rPr>
          <w:lang w:eastAsia="ja-JP"/>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A2C"/>
    <w:multiLevelType w:val="hybridMultilevel"/>
    <w:tmpl w:val="30464062"/>
    <w:lvl w:ilvl="0" w:tplc="2FC2A4A0">
      <w:start w:val="1"/>
      <w:numFmt w:val="taiwaneseCountingThousand"/>
      <w:lvlText w:val="%1、"/>
      <w:lvlJc w:val="left"/>
      <w:pPr>
        <w:ind w:left="1350"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 w15:restartNumberingAfterBreak="0">
    <w:nsid w:val="2A257714"/>
    <w:multiLevelType w:val="hybridMultilevel"/>
    <w:tmpl w:val="2FECCE9A"/>
    <w:lvl w:ilvl="0" w:tplc="A2621702">
      <w:start w:val="1"/>
      <w:numFmt w:val="taiwaneseCountingThousand"/>
      <w:lvlText w:val="%1、"/>
      <w:lvlJc w:val="left"/>
      <w:pPr>
        <w:ind w:left="1920" w:hanging="12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 w15:restartNumberingAfterBreak="0">
    <w:nsid w:val="3A690996"/>
    <w:multiLevelType w:val="hybridMultilevel"/>
    <w:tmpl w:val="36DCF8DE"/>
    <w:lvl w:ilvl="0" w:tplc="1F5A467A">
      <w:start w:val="1"/>
      <w:numFmt w:val="taiwaneseCountingThousand"/>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3" w15:restartNumberingAfterBreak="0">
    <w:nsid w:val="6F31070B"/>
    <w:multiLevelType w:val="hybridMultilevel"/>
    <w:tmpl w:val="ACDCFC0E"/>
    <w:lvl w:ilvl="0" w:tplc="C21E9D8C">
      <w:start w:val="1"/>
      <w:numFmt w:val="taiwaneseCountingThousand"/>
      <w:lvlText w:val="第%1，"/>
      <w:lvlJc w:val="left"/>
      <w:pPr>
        <w:ind w:left="1720" w:hanging="10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 w15:restartNumberingAfterBreak="0">
    <w:nsid w:val="71B50876"/>
    <w:multiLevelType w:val="hybridMultilevel"/>
    <w:tmpl w:val="D82ED882"/>
    <w:lvl w:ilvl="0" w:tplc="6D82A596">
      <w:start w:val="1"/>
      <w:numFmt w:val="taiwaneseCountingThousand"/>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9A7B02"/>
    <w:multiLevelType w:val="hybridMultilevel"/>
    <w:tmpl w:val="C6705A4C"/>
    <w:lvl w:ilvl="0" w:tplc="C2DCEA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2E"/>
    <w:rsid w:val="000006B2"/>
    <w:rsid w:val="000010D1"/>
    <w:rsid w:val="00001D48"/>
    <w:rsid w:val="000023A4"/>
    <w:rsid w:val="00003639"/>
    <w:rsid w:val="00003ED6"/>
    <w:rsid w:val="00010A11"/>
    <w:rsid w:val="00012415"/>
    <w:rsid w:val="00012968"/>
    <w:rsid w:val="00012FA9"/>
    <w:rsid w:val="0001486F"/>
    <w:rsid w:val="00014A9A"/>
    <w:rsid w:val="0001697A"/>
    <w:rsid w:val="0001773E"/>
    <w:rsid w:val="000203D1"/>
    <w:rsid w:val="0002167A"/>
    <w:rsid w:val="00021DE0"/>
    <w:rsid w:val="000220DF"/>
    <w:rsid w:val="00022457"/>
    <w:rsid w:val="00022D58"/>
    <w:rsid w:val="0002338C"/>
    <w:rsid w:val="000235B7"/>
    <w:rsid w:val="00023766"/>
    <w:rsid w:val="00023B2C"/>
    <w:rsid w:val="000243D4"/>
    <w:rsid w:val="0002484D"/>
    <w:rsid w:val="00027F0F"/>
    <w:rsid w:val="00030F8F"/>
    <w:rsid w:val="00031023"/>
    <w:rsid w:val="00031F82"/>
    <w:rsid w:val="00032A17"/>
    <w:rsid w:val="00032FFE"/>
    <w:rsid w:val="000333A0"/>
    <w:rsid w:val="00033AD8"/>
    <w:rsid w:val="00036F77"/>
    <w:rsid w:val="0003700C"/>
    <w:rsid w:val="000373EC"/>
    <w:rsid w:val="00037670"/>
    <w:rsid w:val="0003790F"/>
    <w:rsid w:val="0004205C"/>
    <w:rsid w:val="00042390"/>
    <w:rsid w:val="000424E7"/>
    <w:rsid w:val="0004259B"/>
    <w:rsid w:val="00044C61"/>
    <w:rsid w:val="00046EC1"/>
    <w:rsid w:val="00047391"/>
    <w:rsid w:val="0004762A"/>
    <w:rsid w:val="00050416"/>
    <w:rsid w:val="00051A83"/>
    <w:rsid w:val="00051E19"/>
    <w:rsid w:val="0005242E"/>
    <w:rsid w:val="00052677"/>
    <w:rsid w:val="0005443A"/>
    <w:rsid w:val="00054E6C"/>
    <w:rsid w:val="00055DFB"/>
    <w:rsid w:val="00055F07"/>
    <w:rsid w:val="00061C04"/>
    <w:rsid w:val="00061EC1"/>
    <w:rsid w:val="00062D7E"/>
    <w:rsid w:val="00062E21"/>
    <w:rsid w:val="00064771"/>
    <w:rsid w:val="00064E05"/>
    <w:rsid w:val="00064EDE"/>
    <w:rsid w:val="00065D99"/>
    <w:rsid w:val="00067D39"/>
    <w:rsid w:val="000714D8"/>
    <w:rsid w:val="000729F8"/>
    <w:rsid w:val="0007308C"/>
    <w:rsid w:val="000753ED"/>
    <w:rsid w:val="00076CAC"/>
    <w:rsid w:val="000772AA"/>
    <w:rsid w:val="00080EF0"/>
    <w:rsid w:val="00081017"/>
    <w:rsid w:val="000816A9"/>
    <w:rsid w:val="00082491"/>
    <w:rsid w:val="000829D6"/>
    <w:rsid w:val="000841A2"/>
    <w:rsid w:val="00085972"/>
    <w:rsid w:val="00086100"/>
    <w:rsid w:val="00087C90"/>
    <w:rsid w:val="00090EBF"/>
    <w:rsid w:val="00093920"/>
    <w:rsid w:val="00093F33"/>
    <w:rsid w:val="0009601F"/>
    <w:rsid w:val="0009707E"/>
    <w:rsid w:val="000972EF"/>
    <w:rsid w:val="000973A1"/>
    <w:rsid w:val="00097628"/>
    <w:rsid w:val="000A025E"/>
    <w:rsid w:val="000A0601"/>
    <w:rsid w:val="000A07FF"/>
    <w:rsid w:val="000A1E53"/>
    <w:rsid w:val="000A4276"/>
    <w:rsid w:val="000A4AAE"/>
    <w:rsid w:val="000A6ADE"/>
    <w:rsid w:val="000A754D"/>
    <w:rsid w:val="000A7CC6"/>
    <w:rsid w:val="000B03F3"/>
    <w:rsid w:val="000B1B96"/>
    <w:rsid w:val="000B1F5F"/>
    <w:rsid w:val="000B33F5"/>
    <w:rsid w:val="000B38B9"/>
    <w:rsid w:val="000B3E0E"/>
    <w:rsid w:val="000B3F17"/>
    <w:rsid w:val="000B46B6"/>
    <w:rsid w:val="000B5303"/>
    <w:rsid w:val="000B6202"/>
    <w:rsid w:val="000B65DF"/>
    <w:rsid w:val="000B7055"/>
    <w:rsid w:val="000B79E1"/>
    <w:rsid w:val="000B7BB4"/>
    <w:rsid w:val="000C1EE9"/>
    <w:rsid w:val="000C450E"/>
    <w:rsid w:val="000C4E7D"/>
    <w:rsid w:val="000C5DEA"/>
    <w:rsid w:val="000C6200"/>
    <w:rsid w:val="000D067D"/>
    <w:rsid w:val="000D14DA"/>
    <w:rsid w:val="000D1666"/>
    <w:rsid w:val="000D2820"/>
    <w:rsid w:val="000D472C"/>
    <w:rsid w:val="000D4B4B"/>
    <w:rsid w:val="000D5ED8"/>
    <w:rsid w:val="000D6311"/>
    <w:rsid w:val="000E01A6"/>
    <w:rsid w:val="000E1DB2"/>
    <w:rsid w:val="000E2B3B"/>
    <w:rsid w:val="000E2FF6"/>
    <w:rsid w:val="000E370D"/>
    <w:rsid w:val="000E5F1C"/>
    <w:rsid w:val="000E7A6B"/>
    <w:rsid w:val="000F1FC9"/>
    <w:rsid w:val="000F3858"/>
    <w:rsid w:val="000F39B2"/>
    <w:rsid w:val="000F3EBC"/>
    <w:rsid w:val="000F4629"/>
    <w:rsid w:val="000F50B5"/>
    <w:rsid w:val="000F76F3"/>
    <w:rsid w:val="0010029F"/>
    <w:rsid w:val="00101B3E"/>
    <w:rsid w:val="001044D5"/>
    <w:rsid w:val="00107354"/>
    <w:rsid w:val="00107478"/>
    <w:rsid w:val="001111C4"/>
    <w:rsid w:val="00112392"/>
    <w:rsid w:val="00113199"/>
    <w:rsid w:val="001137E1"/>
    <w:rsid w:val="00114E44"/>
    <w:rsid w:val="001158C7"/>
    <w:rsid w:val="001164F0"/>
    <w:rsid w:val="001169A4"/>
    <w:rsid w:val="00116AD1"/>
    <w:rsid w:val="00116BF1"/>
    <w:rsid w:val="00117589"/>
    <w:rsid w:val="00117AA9"/>
    <w:rsid w:val="00120920"/>
    <w:rsid w:val="001220DC"/>
    <w:rsid w:val="00122EB9"/>
    <w:rsid w:val="0012370D"/>
    <w:rsid w:val="00124F38"/>
    <w:rsid w:val="00130AE7"/>
    <w:rsid w:val="0013122C"/>
    <w:rsid w:val="00131A7B"/>
    <w:rsid w:val="001331B8"/>
    <w:rsid w:val="00133D29"/>
    <w:rsid w:val="0013404D"/>
    <w:rsid w:val="00134364"/>
    <w:rsid w:val="00134BDF"/>
    <w:rsid w:val="00134D78"/>
    <w:rsid w:val="00135147"/>
    <w:rsid w:val="001368AD"/>
    <w:rsid w:val="00137675"/>
    <w:rsid w:val="00137E76"/>
    <w:rsid w:val="001405B7"/>
    <w:rsid w:val="00140CE0"/>
    <w:rsid w:val="00141495"/>
    <w:rsid w:val="001427E7"/>
    <w:rsid w:val="00143375"/>
    <w:rsid w:val="00143802"/>
    <w:rsid w:val="00146078"/>
    <w:rsid w:val="0014666A"/>
    <w:rsid w:val="00146BFA"/>
    <w:rsid w:val="00146C51"/>
    <w:rsid w:val="00150A90"/>
    <w:rsid w:val="00150D16"/>
    <w:rsid w:val="0015333C"/>
    <w:rsid w:val="00155B31"/>
    <w:rsid w:val="0015605D"/>
    <w:rsid w:val="001576B7"/>
    <w:rsid w:val="0016021D"/>
    <w:rsid w:val="00160584"/>
    <w:rsid w:val="00161C29"/>
    <w:rsid w:val="00162263"/>
    <w:rsid w:val="00162F43"/>
    <w:rsid w:val="0016412E"/>
    <w:rsid w:val="00165C83"/>
    <w:rsid w:val="001660C4"/>
    <w:rsid w:val="00167D6F"/>
    <w:rsid w:val="001714B0"/>
    <w:rsid w:val="00171D11"/>
    <w:rsid w:val="00172A8F"/>
    <w:rsid w:val="001752EF"/>
    <w:rsid w:val="001758BE"/>
    <w:rsid w:val="00176C9E"/>
    <w:rsid w:val="00177458"/>
    <w:rsid w:val="0017754D"/>
    <w:rsid w:val="001776FC"/>
    <w:rsid w:val="0018003B"/>
    <w:rsid w:val="00180A0F"/>
    <w:rsid w:val="00182254"/>
    <w:rsid w:val="00184B70"/>
    <w:rsid w:val="001863EA"/>
    <w:rsid w:val="00186A15"/>
    <w:rsid w:val="00187B77"/>
    <w:rsid w:val="001901D1"/>
    <w:rsid w:val="00190702"/>
    <w:rsid w:val="00190DB4"/>
    <w:rsid w:val="0019169E"/>
    <w:rsid w:val="00192EA6"/>
    <w:rsid w:val="001930B5"/>
    <w:rsid w:val="001938CB"/>
    <w:rsid w:val="00194035"/>
    <w:rsid w:val="00194939"/>
    <w:rsid w:val="001959B8"/>
    <w:rsid w:val="00195A8F"/>
    <w:rsid w:val="00195CC1"/>
    <w:rsid w:val="00195CCF"/>
    <w:rsid w:val="00197AA2"/>
    <w:rsid w:val="001A2072"/>
    <w:rsid w:val="001A25E2"/>
    <w:rsid w:val="001A4340"/>
    <w:rsid w:val="001A4A6F"/>
    <w:rsid w:val="001A4DE7"/>
    <w:rsid w:val="001A4E9B"/>
    <w:rsid w:val="001A6E27"/>
    <w:rsid w:val="001A7FCA"/>
    <w:rsid w:val="001B011C"/>
    <w:rsid w:val="001B02EA"/>
    <w:rsid w:val="001B0BAB"/>
    <w:rsid w:val="001B2434"/>
    <w:rsid w:val="001B32D5"/>
    <w:rsid w:val="001B639B"/>
    <w:rsid w:val="001B6733"/>
    <w:rsid w:val="001B7628"/>
    <w:rsid w:val="001C0BE7"/>
    <w:rsid w:val="001C2CCF"/>
    <w:rsid w:val="001C4116"/>
    <w:rsid w:val="001C42C7"/>
    <w:rsid w:val="001C59AF"/>
    <w:rsid w:val="001C6177"/>
    <w:rsid w:val="001D0067"/>
    <w:rsid w:val="001D04C5"/>
    <w:rsid w:val="001D04E9"/>
    <w:rsid w:val="001D0C17"/>
    <w:rsid w:val="001D157C"/>
    <w:rsid w:val="001D1F07"/>
    <w:rsid w:val="001D6E2A"/>
    <w:rsid w:val="001E022E"/>
    <w:rsid w:val="001E149F"/>
    <w:rsid w:val="001E227B"/>
    <w:rsid w:val="001E3031"/>
    <w:rsid w:val="001E44DF"/>
    <w:rsid w:val="001E53E6"/>
    <w:rsid w:val="001E5963"/>
    <w:rsid w:val="001E5AA4"/>
    <w:rsid w:val="001E63A2"/>
    <w:rsid w:val="001F0C62"/>
    <w:rsid w:val="001F1F19"/>
    <w:rsid w:val="001F347A"/>
    <w:rsid w:val="001F42AC"/>
    <w:rsid w:val="001F641D"/>
    <w:rsid w:val="00201276"/>
    <w:rsid w:val="00205450"/>
    <w:rsid w:val="00205BCD"/>
    <w:rsid w:val="00206D40"/>
    <w:rsid w:val="00207071"/>
    <w:rsid w:val="002074BE"/>
    <w:rsid w:val="002076D1"/>
    <w:rsid w:val="00207E75"/>
    <w:rsid w:val="002105E2"/>
    <w:rsid w:val="00210F07"/>
    <w:rsid w:val="00213301"/>
    <w:rsid w:val="00213467"/>
    <w:rsid w:val="0021386A"/>
    <w:rsid w:val="00214361"/>
    <w:rsid w:val="00215795"/>
    <w:rsid w:val="00215E9B"/>
    <w:rsid w:val="002165D2"/>
    <w:rsid w:val="00221487"/>
    <w:rsid w:val="002222DB"/>
    <w:rsid w:val="002231AB"/>
    <w:rsid w:val="00226E7C"/>
    <w:rsid w:val="00230752"/>
    <w:rsid w:val="00230C09"/>
    <w:rsid w:val="00230EB0"/>
    <w:rsid w:val="002313B2"/>
    <w:rsid w:val="00231E26"/>
    <w:rsid w:val="00231F27"/>
    <w:rsid w:val="00233656"/>
    <w:rsid w:val="002368A3"/>
    <w:rsid w:val="00236F16"/>
    <w:rsid w:val="0024188A"/>
    <w:rsid w:val="00241D5E"/>
    <w:rsid w:val="00244550"/>
    <w:rsid w:val="00244B12"/>
    <w:rsid w:val="00245C31"/>
    <w:rsid w:val="0024665E"/>
    <w:rsid w:val="00246F0E"/>
    <w:rsid w:val="00247DF9"/>
    <w:rsid w:val="00250190"/>
    <w:rsid w:val="00251680"/>
    <w:rsid w:val="00252F0F"/>
    <w:rsid w:val="0025406D"/>
    <w:rsid w:val="002563C9"/>
    <w:rsid w:val="00260D49"/>
    <w:rsid w:val="0026269E"/>
    <w:rsid w:val="002633F6"/>
    <w:rsid w:val="00263A8F"/>
    <w:rsid w:val="00263C74"/>
    <w:rsid w:val="00264D46"/>
    <w:rsid w:val="002655A4"/>
    <w:rsid w:val="002656D9"/>
    <w:rsid w:val="00267396"/>
    <w:rsid w:val="002710B5"/>
    <w:rsid w:val="002710BC"/>
    <w:rsid w:val="00273F54"/>
    <w:rsid w:val="0027549E"/>
    <w:rsid w:val="00275CD2"/>
    <w:rsid w:val="0027692C"/>
    <w:rsid w:val="00277E3F"/>
    <w:rsid w:val="0028012B"/>
    <w:rsid w:val="00284505"/>
    <w:rsid w:val="00286B03"/>
    <w:rsid w:val="00290F73"/>
    <w:rsid w:val="0029153E"/>
    <w:rsid w:val="0029246F"/>
    <w:rsid w:val="002956D8"/>
    <w:rsid w:val="00295A3E"/>
    <w:rsid w:val="00295BF8"/>
    <w:rsid w:val="00296399"/>
    <w:rsid w:val="00297A3F"/>
    <w:rsid w:val="002A05CA"/>
    <w:rsid w:val="002A1374"/>
    <w:rsid w:val="002A2D27"/>
    <w:rsid w:val="002A42DB"/>
    <w:rsid w:val="002A4E7B"/>
    <w:rsid w:val="002A5E37"/>
    <w:rsid w:val="002A5F49"/>
    <w:rsid w:val="002A5F90"/>
    <w:rsid w:val="002A629D"/>
    <w:rsid w:val="002A7283"/>
    <w:rsid w:val="002A7568"/>
    <w:rsid w:val="002B0B7B"/>
    <w:rsid w:val="002B19C8"/>
    <w:rsid w:val="002B1C26"/>
    <w:rsid w:val="002B1C3A"/>
    <w:rsid w:val="002B4220"/>
    <w:rsid w:val="002B436D"/>
    <w:rsid w:val="002B43E4"/>
    <w:rsid w:val="002B6372"/>
    <w:rsid w:val="002B6F20"/>
    <w:rsid w:val="002B707C"/>
    <w:rsid w:val="002C0E89"/>
    <w:rsid w:val="002C3088"/>
    <w:rsid w:val="002C333C"/>
    <w:rsid w:val="002C401A"/>
    <w:rsid w:val="002C5946"/>
    <w:rsid w:val="002C742A"/>
    <w:rsid w:val="002D05F2"/>
    <w:rsid w:val="002D088A"/>
    <w:rsid w:val="002D1FEB"/>
    <w:rsid w:val="002D2B8F"/>
    <w:rsid w:val="002D3AC3"/>
    <w:rsid w:val="002D3CC7"/>
    <w:rsid w:val="002D7478"/>
    <w:rsid w:val="002E2037"/>
    <w:rsid w:val="002E3B3D"/>
    <w:rsid w:val="002E4892"/>
    <w:rsid w:val="002E4E0E"/>
    <w:rsid w:val="002E5DEE"/>
    <w:rsid w:val="002E60E2"/>
    <w:rsid w:val="002E7F64"/>
    <w:rsid w:val="002F1877"/>
    <w:rsid w:val="002F3756"/>
    <w:rsid w:val="002F5280"/>
    <w:rsid w:val="002F5524"/>
    <w:rsid w:val="002F5583"/>
    <w:rsid w:val="002F5967"/>
    <w:rsid w:val="002F5CA8"/>
    <w:rsid w:val="002F5E7A"/>
    <w:rsid w:val="002F6C11"/>
    <w:rsid w:val="003033EF"/>
    <w:rsid w:val="00304DEA"/>
    <w:rsid w:val="003053C2"/>
    <w:rsid w:val="00305702"/>
    <w:rsid w:val="00306654"/>
    <w:rsid w:val="00306B1F"/>
    <w:rsid w:val="00307F0B"/>
    <w:rsid w:val="00311615"/>
    <w:rsid w:val="003118E1"/>
    <w:rsid w:val="00311A1F"/>
    <w:rsid w:val="003126EB"/>
    <w:rsid w:val="003134D3"/>
    <w:rsid w:val="00313541"/>
    <w:rsid w:val="00313B16"/>
    <w:rsid w:val="00313E07"/>
    <w:rsid w:val="0031424E"/>
    <w:rsid w:val="00314EB0"/>
    <w:rsid w:val="00315F7A"/>
    <w:rsid w:val="00316501"/>
    <w:rsid w:val="00320640"/>
    <w:rsid w:val="003207D0"/>
    <w:rsid w:val="00321141"/>
    <w:rsid w:val="0032150F"/>
    <w:rsid w:val="0032160C"/>
    <w:rsid w:val="003222FE"/>
    <w:rsid w:val="00322747"/>
    <w:rsid w:val="00322988"/>
    <w:rsid w:val="0032318E"/>
    <w:rsid w:val="00325394"/>
    <w:rsid w:val="0032601F"/>
    <w:rsid w:val="0032675F"/>
    <w:rsid w:val="00326E9B"/>
    <w:rsid w:val="0033010A"/>
    <w:rsid w:val="003304A0"/>
    <w:rsid w:val="00331A29"/>
    <w:rsid w:val="003333A3"/>
    <w:rsid w:val="0033445F"/>
    <w:rsid w:val="00335AE2"/>
    <w:rsid w:val="00335D80"/>
    <w:rsid w:val="0033637A"/>
    <w:rsid w:val="00336BCC"/>
    <w:rsid w:val="003379FF"/>
    <w:rsid w:val="003406A3"/>
    <w:rsid w:val="00340EBC"/>
    <w:rsid w:val="00342045"/>
    <w:rsid w:val="0034282D"/>
    <w:rsid w:val="00342935"/>
    <w:rsid w:val="003438FD"/>
    <w:rsid w:val="003441A7"/>
    <w:rsid w:val="003450E6"/>
    <w:rsid w:val="00346886"/>
    <w:rsid w:val="00347CDF"/>
    <w:rsid w:val="00347F93"/>
    <w:rsid w:val="0035284B"/>
    <w:rsid w:val="00355FD3"/>
    <w:rsid w:val="0035744C"/>
    <w:rsid w:val="0035796D"/>
    <w:rsid w:val="00360F04"/>
    <w:rsid w:val="00361BAF"/>
    <w:rsid w:val="003622CB"/>
    <w:rsid w:val="0036250A"/>
    <w:rsid w:val="003625F7"/>
    <w:rsid w:val="003656ED"/>
    <w:rsid w:val="003657F0"/>
    <w:rsid w:val="003661E1"/>
    <w:rsid w:val="0036670E"/>
    <w:rsid w:val="00366A35"/>
    <w:rsid w:val="00366BDC"/>
    <w:rsid w:val="00366EA9"/>
    <w:rsid w:val="00366FF3"/>
    <w:rsid w:val="00367A14"/>
    <w:rsid w:val="00370703"/>
    <w:rsid w:val="0037091C"/>
    <w:rsid w:val="0037119E"/>
    <w:rsid w:val="00371A82"/>
    <w:rsid w:val="00372A1A"/>
    <w:rsid w:val="0037362F"/>
    <w:rsid w:val="00373770"/>
    <w:rsid w:val="00374A9C"/>
    <w:rsid w:val="00374C73"/>
    <w:rsid w:val="00374E94"/>
    <w:rsid w:val="00376185"/>
    <w:rsid w:val="0038188B"/>
    <w:rsid w:val="0038204D"/>
    <w:rsid w:val="0038208A"/>
    <w:rsid w:val="00382679"/>
    <w:rsid w:val="00383090"/>
    <w:rsid w:val="00383FA0"/>
    <w:rsid w:val="0038551C"/>
    <w:rsid w:val="00386011"/>
    <w:rsid w:val="00386B3D"/>
    <w:rsid w:val="00387056"/>
    <w:rsid w:val="0038718D"/>
    <w:rsid w:val="00391AEF"/>
    <w:rsid w:val="00394920"/>
    <w:rsid w:val="0039589A"/>
    <w:rsid w:val="00396FCF"/>
    <w:rsid w:val="00397B72"/>
    <w:rsid w:val="00397F7C"/>
    <w:rsid w:val="003A1C37"/>
    <w:rsid w:val="003A3081"/>
    <w:rsid w:val="003A43EE"/>
    <w:rsid w:val="003A4905"/>
    <w:rsid w:val="003A4AF1"/>
    <w:rsid w:val="003A5502"/>
    <w:rsid w:val="003B0342"/>
    <w:rsid w:val="003B144B"/>
    <w:rsid w:val="003B20D4"/>
    <w:rsid w:val="003B23E5"/>
    <w:rsid w:val="003B2A0A"/>
    <w:rsid w:val="003B333D"/>
    <w:rsid w:val="003B34B7"/>
    <w:rsid w:val="003B4122"/>
    <w:rsid w:val="003B495B"/>
    <w:rsid w:val="003B5C68"/>
    <w:rsid w:val="003B6132"/>
    <w:rsid w:val="003C0664"/>
    <w:rsid w:val="003C1BB8"/>
    <w:rsid w:val="003C30BC"/>
    <w:rsid w:val="003C4A91"/>
    <w:rsid w:val="003C5A0F"/>
    <w:rsid w:val="003C7A12"/>
    <w:rsid w:val="003D03D5"/>
    <w:rsid w:val="003D0E12"/>
    <w:rsid w:val="003D13F2"/>
    <w:rsid w:val="003D2415"/>
    <w:rsid w:val="003D3E64"/>
    <w:rsid w:val="003D4745"/>
    <w:rsid w:val="003D49CA"/>
    <w:rsid w:val="003D4CEC"/>
    <w:rsid w:val="003D51EB"/>
    <w:rsid w:val="003D525D"/>
    <w:rsid w:val="003D69D9"/>
    <w:rsid w:val="003D6ADA"/>
    <w:rsid w:val="003E00CC"/>
    <w:rsid w:val="003E2F9F"/>
    <w:rsid w:val="003E39DB"/>
    <w:rsid w:val="003E434D"/>
    <w:rsid w:val="003E520F"/>
    <w:rsid w:val="003E68E6"/>
    <w:rsid w:val="003F0179"/>
    <w:rsid w:val="003F0A22"/>
    <w:rsid w:val="003F0E97"/>
    <w:rsid w:val="003F1D3A"/>
    <w:rsid w:val="003F280F"/>
    <w:rsid w:val="003F57A7"/>
    <w:rsid w:val="003F5F1A"/>
    <w:rsid w:val="003F6CD5"/>
    <w:rsid w:val="00400AC9"/>
    <w:rsid w:val="00402345"/>
    <w:rsid w:val="00402BA3"/>
    <w:rsid w:val="00403019"/>
    <w:rsid w:val="00403F5B"/>
    <w:rsid w:val="00403FDD"/>
    <w:rsid w:val="0040570A"/>
    <w:rsid w:val="004058C0"/>
    <w:rsid w:val="00407B58"/>
    <w:rsid w:val="0041028B"/>
    <w:rsid w:val="00411A32"/>
    <w:rsid w:val="00412281"/>
    <w:rsid w:val="00412688"/>
    <w:rsid w:val="0041289B"/>
    <w:rsid w:val="00414210"/>
    <w:rsid w:val="00414243"/>
    <w:rsid w:val="00414555"/>
    <w:rsid w:val="00414683"/>
    <w:rsid w:val="00414C67"/>
    <w:rsid w:val="004159E4"/>
    <w:rsid w:val="00415BBA"/>
    <w:rsid w:val="00415C87"/>
    <w:rsid w:val="00415CD0"/>
    <w:rsid w:val="00415DC9"/>
    <w:rsid w:val="00415E99"/>
    <w:rsid w:val="004208CF"/>
    <w:rsid w:val="00421C7A"/>
    <w:rsid w:val="004234C6"/>
    <w:rsid w:val="00423A81"/>
    <w:rsid w:val="00424F2F"/>
    <w:rsid w:val="004254F4"/>
    <w:rsid w:val="004261D6"/>
    <w:rsid w:val="00426397"/>
    <w:rsid w:val="00427101"/>
    <w:rsid w:val="00431784"/>
    <w:rsid w:val="004318C7"/>
    <w:rsid w:val="00432068"/>
    <w:rsid w:val="00432265"/>
    <w:rsid w:val="004325A0"/>
    <w:rsid w:val="004376A6"/>
    <w:rsid w:val="004378D0"/>
    <w:rsid w:val="00437DF7"/>
    <w:rsid w:val="00437E55"/>
    <w:rsid w:val="00440B6E"/>
    <w:rsid w:val="00440EBC"/>
    <w:rsid w:val="00441535"/>
    <w:rsid w:val="00441AB3"/>
    <w:rsid w:val="0044379B"/>
    <w:rsid w:val="004464B2"/>
    <w:rsid w:val="0044652E"/>
    <w:rsid w:val="004466BD"/>
    <w:rsid w:val="004474F1"/>
    <w:rsid w:val="0044797D"/>
    <w:rsid w:val="00447F7B"/>
    <w:rsid w:val="004508A1"/>
    <w:rsid w:val="00450B03"/>
    <w:rsid w:val="00450D11"/>
    <w:rsid w:val="004510E0"/>
    <w:rsid w:val="00451C55"/>
    <w:rsid w:val="00453950"/>
    <w:rsid w:val="0045419F"/>
    <w:rsid w:val="004543AE"/>
    <w:rsid w:val="00454CB9"/>
    <w:rsid w:val="004552E0"/>
    <w:rsid w:val="00455F1B"/>
    <w:rsid w:val="004571F7"/>
    <w:rsid w:val="0046062D"/>
    <w:rsid w:val="0046236B"/>
    <w:rsid w:val="00462492"/>
    <w:rsid w:val="00462514"/>
    <w:rsid w:val="004626D9"/>
    <w:rsid w:val="00462998"/>
    <w:rsid w:val="00462B30"/>
    <w:rsid w:val="004642A8"/>
    <w:rsid w:val="00464505"/>
    <w:rsid w:val="00465CC9"/>
    <w:rsid w:val="004660DD"/>
    <w:rsid w:val="004705AF"/>
    <w:rsid w:val="00470F22"/>
    <w:rsid w:val="00472E79"/>
    <w:rsid w:val="0047327E"/>
    <w:rsid w:val="0047550C"/>
    <w:rsid w:val="004765C6"/>
    <w:rsid w:val="004808A2"/>
    <w:rsid w:val="00480A11"/>
    <w:rsid w:val="00481F5E"/>
    <w:rsid w:val="00482F7C"/>
    <w:rsid w:val="00483A19"/>
    <w:rsid w:val="00484690"/>
    <w:rsid w:val="00484F07"/>
    <w:rsid w:val="00485DD4"/>
    <w:rsid w:val="00491DCA"/>
    <w:rsid w:val="0049254F"/>
    <w:rsid w:val="004925D9"/>
    <w:rsid w:val="004932E0"/>
    <w:rsid w:val="004945AE"/>
    <w:rsid w:val="004947C5"/>
    <w:rsid w:val="00495148"/>
    <w:rsid w:val="00495257"/>
    <w:rsid w:val="004953C8"/>
    <w:rsid w:val="004970DC"/>
    <w:rsid w:val="0049762B"/>
    <w:rsid w:val="004A08A5"/>
    <w:rsid w:val="004A0B4F"/>
    <w:rsid w:val="004A4F99"/>
    <w:rsid w:val="004A5936"/>
    <w:rsid w:val="004B0ACA"/>
    <w:rsid w:val="004B0B1D"/>
    <w:rsid w:val="004B0E1E"/>
    <w:rsid w:val="004B5CE0"/>
    <w:rsid w:val="004B7C5E"/>
    <w:rsid w:val="004C0D29"/>
    <w:rsid w:val="004C3837"/>
    <w:rsid w:val="004C618A"/>
    <w:rsid w:val="004C6943"/>
    <w:rsid w:val="004C6AA6"/>
    <w:rsid w:val="004C7B67"/>
    <w:rsid w:val="004D0288"/>
    <w:rsid w:val="004D19B2"/>
    <w:rsid w:val="004D22D8"/>
    <w:rsid w:val="004D23DD"/>
    <w:rsid w:val="004D28ED"/>
    <w:rsid w:val="004D4539"/>
    <w:rsid w:val="004D69EB"/>
    <w:rsid w:val="004D6CD9"/>
    <w:rsid w:val="004D74EA"/>
    <w:rsid w:val="004E01D6"/>
    <w:rsid w:val="004E12F7"/>
    <w:rsid w:val="004E136D"/>
    <w:rsid w:val="004E465F"/>
    <w:rsid w:val="004E46CE"/>
    <w:rsid w:val="004E6691"/>
    <w:rsid w:val="004F00CA"/>
    <w:rsid w:val="004F0379"/>
    <w:rsid w:val="004F0AA8"/>
    <w:rsid w:val="004F1126"/>
    <w:rsid w:val="004F27F0"/>
    <w:rsid w:val="004F3394"/>
    <w:rsid w:val="004F4203"/>
    <w:rsid w:val="004F4260"/>
    <w:rsid w:val="004F43D5"/>
    <w:rsid w:val="004F4DAE"/>
    <w:rsid w:val="004F6E5C"/>
    <w:rsid w:val="004F7B62"/>
    <w:rsid w:val="005008C5"/>
    <w:rsid w:val="00500F1E"/>
    <w:rsid w:val="00502A2F"/>
    <w:rsid w:val="00502D70"/>
    <w:rsid w:val="00503909"/>
    <w:rsid w:val="0050502E"/>
    <w:rsid w:val="005102FE"/>
    <w:rsid w:val="005156A5"/>
    <w:rsid w:val="00516EB2"/>
    <w:rsid w:val="00517444"/>
    <w:rsid w:val="00517BE9"/>
    <w:rsid w:val="00517DD9"/>
    <w:rsid w:val="00522FBC"/>
    <w:rsid w:val="005237C7"/>
    <w:rsid w:val="00523B62"/>
    <w:rsid w:val="00525181"/>
    <w:rsid w:val="0052619F"/>
    <w:rsid w:val="00530D19"/>
    <w:rsid w:val="005316D6"/>
    <w:rsid w:val="00532175"/>
    <w:rsid w:val="00532E95"/>
    <w:rsid w:val="0053381C"/>
    <w:rsid w:val="00533C08"/>
    <w:rsid w:val="00535421"/>
    <w:rsid w:val="00535F84"/>
    <w:rsid w:val="0053790B"/>
    <w:rsid w:val="00537969"/>
    <w:rsid w:val="005413F4"/>
    <w:rsid w:val="005419EE"/>
    <w:rsid w:val="0054508D"/>
    <w:rsid w:val="00546184"/>
    <w:rsid w:val="0054642C"/>
    <w:rsid w:val="005478CE"/>
    <w:rsid w:val="00547B4B"/>
    <w:rsid w:val="00547EFB"/>
    <w:rsid w:val="00550F2F"/>
    <w:rsid w:val="00552A18"/>
    <w:rsid w:val="00553442"/>
    <w:rsid w:val="00554A78"/>
    <w:rsid w:val="0055508A"/>
    <w:rsid w:val="0055659D"/>
    <w:rsid w:val="00556687"/>
    <w:rsid w:val="00556688"/>
    <w:rsid w:val="00557A19"/>
    <w:rsid w:val="00557EF2"/>
    <w:rsid w:val="00562D76"/>
    <w:rsid w:val="005640E6"/>
    <w:rsid w:val="00564E77"/>
    <w:rsid w:val="00566A61"/>
    <w:rsid w:val="005700C2"/>
    <w:rsid w:val="00570BC6"/>
    <w:rsid w:val="005711E9"/>
    <w:rsid w:val="00571465"/>
    <w:rsid w:val="00571DDA"/>
    <w:rsid w:val="0057370D"/>
    <w:rsid w:val="00574B2B"/>
    <w:rsid w:val="00574F65"/>
    <w:rsid w:val="005751F9"/>
    <w:rsid w:val="00575267"/>
    <w:rsid w:val="00575913"/>
    <w:rsid w:val="00575F9B"/>
    <w:rsid w:val="0057688C"/>
    <w:rsid w:val="00576BF5"/>
    <w:rsid w:val="005802A4"/>
    <w:rsid w:val="00581577"/>
    <w:rsid w:val="00581B16"/>
    <w:rsid w:val="0058235E"/>
    <w:rsid w:val="00582C8E"/>
    <w:rsid w:val="00582FDA"/>
    <w:rsid w:val="00583224"/>
    <w:rsid w:val="005859EB"/>
    <w:rsid w:val="00585FF7"/>
    <w:rsid w:val="005863A1"/>
    <w:rsid w:val="0058745E"/>
    <w:rsid w:val="005923BF"/>
    <w:rsid w:val="00593A88"/>
    <w:rsid w:val="00594E4A"/>
    <w:rsid w:val="005973AC"/>
    <w:rsid w:val="005A266B"/>
    <w:rsid w:val="005A4082"/>
    <w:rsid w:val="005A4128"/>
    <w:rsid w:val="005A4491"/>
    <w:rsid w:val="005A5509"/>
    <w:rsid w:val="005A62E1"/>
    <w:rsid w:val="005A63DC"/>
    <w:rsid w:val="005A6E38"/>
    <w:rsid w:val="005A6F71"/>
    <w:rsid w:val="005A7ABB"/>
    <w:rsid w:val="005B1A7D"/>
    <w:rsid w:val="005B36FC"/>
    <w:rsid w:val="005B6B56"/>
    <w:rsid w:val="005B7982"/>
    <w:rsid w:val="005C0549"/>
    <w:rsid w:val="005C059A"/>
    <w:rsid w:val="005C16D2"/>
    <w:rsid w:val="005C22D2"/>
    <w:rsid w:val="005C34F0"/>
    <w:rsid w:val="005C496C"/>
    <w:rsid w:val="005C54E7"/>
    <w:rsid w:val="005C5DD9"/>
    <w:rsid w:val="005D0D38"/>
    <w:rsid w:val="005D1ABE"/>
    <w:rsid w:val="005D21D6"/>
    <w:rsid w:val="005D239E"/>
    <w:rsid w:val="005D3FD3"/>
    <w:rsid w:val="005D43FF"/>
    <w:rsid w:val="005D57FA"/>
    <w:rsid w:val="005D5825"/>
    <w:rsid w:val="005D7CA9"/>
    <w:rsid w:val="005D7D3F"/>
    <w:rsid w:val="005E0351"/>
    <w:rsid w:val="005E160F"/>
    <w:rsid w:val="005E2445"/>
    <w:rsid w:val="005E2906"/>
    <w:rsid w:val="005E2B14"/>
    <w:rsid w:val="005E347B"/>
    <w:rsid w:val="005E34DA"/>
    <w:rsid w:val="005E3A5C"/>
    <w:rsid w:val="005E450C"/>
    <w:rsid w:val="005E45D8"/>
    <w:rsid w:val="005E48CF"/>
    <w:rsid w:val="005E4C1A"/>
    <w:rsid w:val="005E608C"/>
    <w:rsid w:val="005E67AD"/>
    <w:rsid w:val="005F213A"/>
    <w:rsid w:val="005F242E"/>
    <w:rsid w:val="005F2F59"/>
    <w:rsid w:val="005F3049"/>
    <w:rsid w:val="005F526D"/>
    <w:rsid w:val="005F5A2E"/>
    <w:rsid w:val="005F64EB"/>
    <w:rsid w:val="005F6C65"/>
    <w:rsid w:val="005F7B9D"/>
    <w:rsid w:val="00602BE6"/>
    <w:rsid w:val="00602FE3"/>
    <w:rsid w:val="00605615"/>
    <w:rsid w:val="00607214"/>
    <w:rsid w:val="006072CB"/>
    <w:rsid w:val="006117E2"/>
    <w:rsid w:val="00612679"/>
    <w:rsid w:val="00617037"/>
    <w:rsid w:val="0061756B"/>
    <w:rsid w:val="00617F20"/>
    <w:rsid w:val="0062103E"/>
    <w:rsid w:val="00623D4B"/>
    <w:rsid w:val="0062680A"/>
    <w:rsid w:val="00627687"/>
    <w:rsid w:val="0062777F"/>
    <w:rsid w:val="006348A0"/>
    <w:rsid w:val="006348C8"/>
    <w:rsid w:val="00634B53"/>
    <w:rsid w:val="00635AB2"/>
    <w:rsid w:val="00641530"/>
    <w:rsid w:val="00643FF5"/>
    <w:rsid w:val="00644A8A"/>
    <w:rsid w:val="00645089"/>
    <w:rsid w:val="00645BD9"/>
    <w:rsid w:val="00646465"/>
    <w:rsid w:val="006464A3"/>
    <w:rsid w:val="006465D3"/>
    <w:rsid w:val="0064666B"/>
    <w:rsid w:val="0064721A"/>
    <w:rsid w:val="00650935"/>
    <w:rsid w:val="00650B5D"/>
    <w:rsid w:val="00650D50"/>
    <w:rsid w:val="00652416"/>
    <w:rsid w:val="006532F5"/>
    <w:rsid w:val="00653B32"/>
    <w:rsid w:val="00654587"/>
    <w:rsid w:val="006560E5"/>
    <w:rsid w:val="006560F2"/>
    <w:rsid w:val="00660DAA"/>
    <w:rsid w:val="00662B74"/>
    <w:rsid w:val="0066611C"/>
    <w:rsid w:val="006669ED"/>
    <w:rsid w:val="00667E4E"/>
    <w:rsid w:val="00671036"/>
    <w:rsid w:val="0067147F"/>
    <w:rsid w:val="00672A07"/>
    <w:rsid w:val="00673457"/>
    <w:rsid w:val="00673F0A"/>
    <w:rsid w:val="0067415C"/>
    <w:rsid w:val="00674813"/>
    <w:rsid w:val="00674B1D"/>
    <w:rsid w:val="00674DA4"/>
    <w:rsid w:val="00676B60"/>
    <w:rsid w:val="006775C7"/>
    <w:rsid w:val="00680A80"/>
    <w:rsid w:val="00680D55"/>
    <w:rsid w:val="00681B0B"/>
    <w:rsid w:val="006829F5"/>
    <w:rsid w:val="00682B80"/>
    <w:rsid w:val="00682BF0"/>
    <w:rsid w:val="00682D27"/>
    <w:rsid w:val="00683FE3"/>
    <w:rsid w:val="0068477E"/>
    <w:rsid w:val="0068537A"/>
    <w:rsid w:val="00685A06"/>
    <w:rsid w:val="00685A80"/>
    <w:rsid w:val="00686B24"/>
    <w:rsid w:val="00687E68"/>
    <w:rsid w:val="006914FE"/>
    <w:rsid w:val="006918A1"/>
    <w:rsid w:val="00693A87"/>
    <w:rsid w:val="00694AFE"/>
    <w:rsid w:val="006977B6"/>
    <w:rsid w:val="006A0795"/>
    <w:rsid w:val="006A46D9"/>
    <w:rsid w:val="006A5DF3"/>
    <w:rsid w:val="006A73E4"/>
    <w:rsid w:val="006A7C5B"/>
    <w:rsid w:val="006B01B3"/>
    <w:rsid w:val="006B1D0C"/>
    <w:rsid w:val="006B278A"/>
    <w:rsid w:val="006B5DBE"/>
    <w:rsid w:val="006B6173"/>
    <w:rsid w:val="006B64A0"/>
    <w:rsid w:val="006B670F"/>
    <w:rsid w:val="006B6879"/>
    <w:rsid w:val="006B7066"/>
    <w:rsid w:val="006C07E2"/>
    <w:rsid w:val="006C0980"/>
    <w:rsid w:val="006C1015"/>
    <w:rsid w:val="006C1BAF"/>
    <w:rsid w:val="006C1DFE"/>
    <w:rsid w:val="006C3B9A"/>
    <w:rsid w:val="006C79A8"/>
    <w:rsid w:val="006D1B15"/>
    <w:rsid w:val="006D20CD"/>
    <w:rsid w:val="006D37BC"/>
    <w:rsid w:val="006D40AB"/>
    <w:rsid w:val="006D438D"/>
    <w:rsid w:val="006D4788"/>
    <w:rsid w:val="006D47F6"/>
    <w:rsid w:val="006D5D37"/>
    <w:rsid w:val="006D61E8"/>
    <w:rsid w:val="006D71A4"/>
    <w:rsid w:val="006E0807"/>
    <w:rsid w:val="006E0EFF"/>
    <w:rsid w:val="006E2A32"/>
    <w:rsid w:val="006E3C57"/>
    <w:rsid w:val="006E618E"/>
    <w:rsid w:val="006E6EBF"/>
    <w:rsid w:val="006F0412"/>
    <w:rsid w:val="006F0CC3"/>
    <w:rsid w:val="006F29D7"/>
    <w:rsid w:val="006F3CF1"/>
    <w:rsid w:val="006F4494"/>
    <w:rsid w:val="006F5D0F"/>
    <w:rsid w:val="006F5D89"/>
    <w:rsid w:val="006F5F78"/>
    <w:rsid w:val="00700AE9"/>
    <w:rsid w:val="0070244F"/>
    <w:rsid w:val="00702FE1"/>
    <w:rsid w:val="00703FED"/>
    <w:rsid w:val="00704501"/>
    <w:rsid w:val="0070490D"/>
    <w:rsid w:val="007056E5"/>
    <w:rsid w:val="00706199"/>
    <w:rsid w:val="00707C32"/>
    <w:rsid w:val="00707E4B"/>
    <w:rsid w:val="00707E64"/>
    <w:rsid w:val="00707EE5"/>
    <w:rsid w:val="007103C7"/>
    <w:rsid w:val="0071046B"/>
    <w:rsid w:val="007124ED"/>
    <w:rsid w:val="00713186"/>
    <w:rsid w:val="00713F7A"/>
    <w:rsid w:val="00715F05"/>
    <w:rsid w:val="007164C3"/>
    <w:rsid w:val="0071691B"/>
    <w:rsid w:val="0071749D"/>
    <w:rsid w:val="007202B8"/>
    <w:rsid w:val="007217C5"/>
    <w:rsid w:val="00723D17"/>
    <w:rsid w:val="00726979"/>
    <w:rsid w:val="00726D89"/>
    <w:rsid w:val="00726E5C"/>
    <w:rsid w:val="007279C2"/>
    <w:rsid w:val="007314F7"/>
    <w:rsid w:val="00731A57"/>
    <w:rsid w:val="00731C5C"/>
    <w:rsid w:val="00732215"/>
    <w:rsid w:val="00735915"/>
    <w:rsid w:val="0073618C"/>
    <w:rsid w:val="007362E5"/>
    <w:rsid w:val="00740284"/>
    <w:rsid w:val="00741C5E"/>
    <w:rsid w:val="00742BF1"/>
    <w:rsid w:val="00743F82"/>
    <w:rsid w:val="00744838"/>
    <w:rsid w:val="00744D58"/>
    <w:rsid w:val="00745077"/>
    <w:rsid w:val="007461C6"/>
    <w:rsid w:val="00746631"/>
    <w:rsid w:val="00746D43"/>
    <w:rsid w:val="00746E3A"/>
    <w:rsid w:val="0074730A"/>
    <w:rsid w:val="00747DD7"/>
    <w:rsid w:val="00750221"/>
    <w:rsid w:val="007522AD"/>
    <w:rsid w:val="00753429"/>
    <w:rsid w:val="00753B4D"/>
    <w:rsid w:val="00754F44"/>
    <w:rsid w:val="00754F54"/>
    <w:rsid w:val="0075500B"/>
    <w:rsid w:val="007561EC"/>
    <w:rsid w:val="007604F2"/>
    <w:rsid w:val="007637DB"/>
    <w:rsid w:val="0076389E"/>
    <w:rsid w:val="00763A15"/>
    <w:rsid w:val="007650D1"/>
    <w:rsid w:val="007660EA"/>
    <w:rsid w:val="007709E0"/>
    <w:rsid w:val="00771BE6"/>
    <w:rsid w:val="00772752"/>
    <w:rsid w:val="0077284B"/>
    <w:rsid w:val="00773CB2"/>
    <w:rsid w:val="0077719F"/>
    <w:rsid w:val="007773FF"/>
    <w:rsid w:val="007776F2"/>
    <w:rsid w:val="00782108"/>
    <w:rsid w:val="00782CC8"/>
    <w:rsid w:val="00783C29"/>
    <w:rsid w:val="007844FA"/>
    <w:rsid w:val="007846C2"/>
    <w:rsid w:val="0078565F"/>
    <w:rsid w:val="0078696A"/>
    <w:rsid w:val="00787329"/>
    <w:rsid w:val="0079047E"/>
    <w:rsid w:val="0079178E"/>
    <w:rsid w:val="00791ADB"/>
    <w:rsid w:val="00793D10"/>
    <w:rsid w:val="00793D30"/>
    <w:rsid w:val="00794AB5"/>
    <w:rsid w:val="00796227"/>
    <w:rsid w:val="007970D3"/>
    <w:rsid w:val="007971A1"/>
    <w:rsid w:val="00797927"/>
    <w:rsid w:val="00797D93"/>
    <w:rsid w:val="007A1574"/>
    <w:rsid w:val="007A1727"/>
    <w:rsid w:val="007A264A"/>
    <w:rsid w:val="007A7136"/>
    <w:rsid w:val="007A7841"/>
    <w:rsid w:val="007A7CE7"/>
    <w:rsid w:val="007B02C3"/>
    <w:rsid w:val="007B2D0B"/>
    <w:rsid w:val="007B316C"/>
    <w:rsid w:val="007B4C58"/>
    <w:rsid w:val="007B62F7"/>
    <w:rsid w:val="007B7A68"/>
    <w:rsid w:val="007B7B2B"/>
    <w:rsid w:val="007C00C3"/>
    <w:rsid w:val="007C0BC7"/>
    <w:rsid w:val="007C1FCF"/>
    <w:rsid w:val="007C26F0"/>
    <w:rsid w:val="007C29A0"/>
    <w:rsid w:val="007C2B81"/>
    <w:rsid w:val="007C3214"/>
    <w:rsid w:val="007C3693"/>
    <w:rsid w:val="007C3C13"/>
    <w:rsid w:val="007C4173"/>
    <w:rsid w:val="007C4801"/>
    <w:rsid w:val="007C4A05"/>
    <w:rsid w:val="007C4C1E"/>
    <w:rsid w:val="007C56BF"/>
    <w:rsid w:val="007C5822"/>
    <w:rsid w:val="007C5ECC"/>
    <w:rsid w:val="007C6218"/>
    <w:rsid w:val="007C69A4"/>
    <w:rsid w:val="007C6DF5"/>
    <w:rsid w:val="007C74D9"/>
    <w:rsid w:val="007D1301"/>
    <w:rsid w:val="007D3349"/>
    <w:rsid w:val="007D433A"/>
    <w:rsid w:val="007D4665"/>
    <w:rsid w:val="007D4957"/>
    <w:rsid w:val="007D4C71"/>
    <w:rsid w:val="007D6069"/>
    <w:rsid w:val="007D6345"/>
    <w:rsid w:val="007D71BD"/>
    <w:rsid w:val="007D78E3"/>
    <w:rsid w:val="007E0EFC"/>
    <w:rsid w:val="007E1383"/>
    <w:rsid w:val="007E1D9A"/>
    <w:rsid w:val="007E1FE0"/>
    <w:rsid w:val="007E2486"/>
    <w:rsid w:val="007E49C3"/>
    <w:rsid w:val="007E53D0"/>
    <w:rsid w:val="007E56AA"/>
    <w:rsid w:val="007E6534"/>
    <w:rsid w:val="007F0111"/>
    <w:rsid w:val="007F1D3F"/>
    <w:rsid w:val="007F1F26"/>
    <w:rsid w:val="007F2F4E"/>
    <w:rsid w:val="007F365C"/>
    <w:rsid w:val="007F37DA"/>
    <w:rsid w:val="007F3CCA"/>
    <w:rsid w:val="007F5DAE"/>
    <w:rsid w:val="007F5F50"/>
    <w:rsid w:val="008002A0"/>
    <w:rsid w:val="00800F6E"/>
    <w:rsid w:val="0080193F"/>
    <w:rsid w:val="00806290"/>
    <w:rsid w:val="00806790"/>
    <w:rsid w:val="00806A6B"/>
    <w:rsid w:val="008114B0"/>
    <w:rsid w:val="00815161"/>
    <w:rsid w:val="00816359"/>
    <w:rsid w:val="008204D3"/>
    <w:rsid w:val="008206EE"/>
    <w:rsid w:val="008215B5"/>
    <w:rsid w:val="008216BB"/>
    <w:rsid w:val="00822F6A"/>
    <w:rsid w:val="008234C9"/>
    <w:rsid w:val="00824172"/>
    <w:rsid w:val="008256BD"/>
    <w:rsid w:val="008259E0"/>
    <w:rsid w:val="00832E6C"/>
    <w:rsid w:val="00833C59"/>
    <w:rsid w:val="00834762"/>
    <w:rsid w:val="008351EB"/>
    <w:rsid w:val="00835AD4"/>
    <w:rsid w:val="00836AA3"/>
    <w:rsid w:val="00837A4A"/>
    <w:rsid w:val="008410C0"/>
    <w:rsid w:val="00842EB6"/>
    <w:rsid w:val="00845E44"/>
    <w:rsid w:val="008464F7"/>
    <w:rsid w:val="00846BAA"/>
    <w:rsid w:val="00847702"/>
    <w:rsid w:val="008503E3"/>
    <w:rsid w:val="008506E9"/>
    <w:rsid w:val="0085078A"/>
    <w:rsid w:val="00851B6A"/>
    <w:rsid w:val="00851D3F"/>
    <w:rsid w:val="0085251F"/>
    <w:rsid w:val="008526CA"/>
    <w:rsid w:val="00853231"/>
    <w:rsid w:val="00853525"/>
    <w:rsid w:val="008542A6"/>
    <w:rsid w:val="008552A4"/>
    <w:rsid w:val="008554DE"/>
    <w:rsid w:val="00855EFA"/>
    <w:rsid w:val="008561A3"/>
    <w:rsid w:val="008561C1"/>
    <w:rsid w:val="008570A6"/>
    <w:rsid w:val="008574B2"/>
    <w:rsid w:val="00857DD7"/>
    <w:rsid w:val="00860112"/>
    <w:rsid w:val="00860BE7"/>
    <w:rsid w:val="008610E8"/>
    <w:rsid w:val="0086152B"/>
    <w:rsid w:val="00864726"/>
    <w:rsid w:val="00865010"/>
    <w:rsid w:val="00865F68"/>
    <w:rsid w:val="008665C8"/>
    <w:rsid w:val="008668EE"/>
    <w:rsid w:val="0086732E"/>
    <w:rsid w:val="0087011B"/>
    <w:rsid w:val="00870608"/>
    <w:rsid w:val="00871325"/>
    <w:rsid w:val="00872134"/>
    <w:rsid w:val="0087286E"/>
    <w:rsid w:val="00872F46"/>
    <w:rsid w:val="00873023"/>
    <w:rsid w:val="0087547B"/>
    <w:rsid w:val="008774AA"/>
    <w:rsid w:val="00877946"/>
    <w:rsid w:val="0088269E"/>
    <w:rsid w:val="0088379D"/>
    <w:rsid w:val="00884C1E"/>
    <w:rsid w:val="00884F1A"/>
    <w:rsid w:val="00884FE1"/>
    <w:rsid w:val="00885018"/>
    <w:rsid w:val="00885926"/>
    <w:rsid w:val="00886A83"/>
    <w:rsid w:val="00887791"/>
    <w:rsid w:val="00887837"/>
    <w:rsid w:val="008901D3"/>
    <w:rsid w:val="008901F4"/>
    <w:rsid w:val="00892375"/>
    <w:rsid w:val="00893AA9"/>
    <w:rsid w:val="008944B3"/>
    <w:rsid w:val="00894886"/>
    <w:rsid w:val="008948E3"/>
    <w:rsid w:val="0089491B"/>
    <w:rsid w:val="00894A93"/>
    <w:rsid w:val="00894FA5"/>
    <w:rsid w:val="00896288"/>
    <w:rsid w:val="008967D6"/>
    <w:rsid w:val="008A0F7B"/>
    <w:rsid w:val="008A1674"/>
    <w:rsid w:val="008A1D0E"/>
    <w:rsid w:val="008A3148"/>
    <w:rsid w:val="008A4EC5"/>
    <w:rsid w:val="008A5AC1"/>
    <w:rsid w:val="008A6DE2"/>
    <w:rsid w:val="008A7008"/>
    <w:rsid w:val="008B0625"/>
    <w:rsid w:val="008B1C8E"/>
    <w:rsid w:val="008B1CD2"/>
    <w:rsid w:val="008B2E54"/>
    <w:rsid w:val="008B30C4"/>
    <w:rsid w:val="008B30E8"/>
    <w:rsid w:val="008B3A07"/>
    <w:rsid w:val="008B3D42"/>
    <w:rsid w:val="008B4A63"/>
    <w:rsid w:val="008B58A4"/>
    <w:rsid w:val="008B5C42"/>
    <w:rsid w:val="008B709E"/>
    <w:rsid w:val="008C005D"/>
    <w:rsid w:val="008C0188"/>
    <w:rsid w:val="008C12F2"/>
    <w:rsid w:val="008C14D6"/>
    <w:rsid w:val="008C29EF"/>
    <w:rsid w:val="008C39A1"/>
    <w:rsid w:val="008C40D9"/>
    <w:rsid w:val="008C586A"/>
    <w:rsid w:val="008D03F1"/>
    <w:rsid w:val="008D1C8D"/>
    <w:rsid w:val="008D2EB5"/>
    <w:rsid w:val="008D302E"/>
    <w:rsid w:val="008D4E82"/>
    <w:rsid w:val="008D572A"/>
    <w:rsid w:val="008D5896"/>
    <w:rsid w:val="008D5A00"/>
    <w:rsid w:val="008D5BD8"/>
    <w:rsid w:val="008D7D56"/>
    <w:rsid w:val="008E1720"/>
    <w:rsid w:val="008E2DE5"/>
    <w:rsid w:val="008E3772"/>
    <w:rsid w:val="008E5FB1"/>
    <w:rsid w:val="008E7710"/>
    <w:rsid w:val="008E7CD1"/>
    <w:rsid w:val="008E7D4C"/>
    <w:rsid w:val="008F01E8"/>
    <w:rsid w:val="008F4DF5"/>
    <w:rsid w:val="008F5095"/>
    <w:rsid w:val="008F5A4B"/>
    <w:rsid w:val="008F5C7F"/>
    <w:rsid w:val="008F7215"/>
    <w:rsid w:val="008F7749"/>
    <w:rsid w:val="00900134"/>
    <w:rsid w:val="009005B9"/>
    <w:rsid w:val="00900B21"/>
    <w:rsid w:val="009012EC"/>
    <w:rsid w:val="00902568"/>
    <w:rsid w:val="00902630"/>
    <w:rsid w:val="009041D8"/>
    <w:rsid w:val="009044D3"/>
    <w:rsid w:val="009057DF"/>
    <w:rsid w:val="009116C3"/>
    <w:rsid w:val="00913D62"/>
    <w:rsid w:val="00914E45"/>
    <w:rsid w:val="00915B32"/>
    <w:rsid w:val="00916DE9"/>
    <w:rsid w:val="009172B0"/>
    <w:rsid w:val="00921AF7"/>
    <w:rsid w:val="00921E56"/>
    <w:rsid w:val="00921EE3"/>
    <w:rsid w:val="00923649"/>
    <w:rsid w:val="009239CE"/>
    <w:rsid w:val="0092672F"/>
    <w:rsid w:val="00927341"/>
    <w:rsid w:val="00931BF3"/>
    <w:rsid w:val="00932217"/>
    <w:rsid w:val="00932AB0"/>
    <w:rsid w:val="0093557C"/>
    <w:rsid w:val="0093635E"/>
    <w:rsid w:val="0093643E"/>
    <w:rsid w:val="009365EF"/>
    <w:rsid w:val="00936785"/>
    <w:rsid w:val="00937A16"/>
    <w:rsid w:val="0094179A"/>
    <w:rsid w:val="00943D15"/>
    <w:rsid w:val="009462BE"/>
    <w:rsid w:val="00950432"/>
    <w:rsid w:val="00950D3A"/>
    <w:rsid w:val="00950D4D"/>
    <w:rsid w:val="00951029"/>
    <w:rsid w:val="009514D1"/>
    <w:rsid w:val="00952110"/>
    <w:rsid w:val="00952403"/>
    <w:rsid w:val="009537A9"/>
    <w:rsid w:val="00953FFE"/>
    <w:rsid w:val="009546F6"/>
    <w:rsid w:val="0095470E"/>
    <w:rsid w:val="00955D1D"/>
    <w:rsid w:val="0095742B"/>
    <w:rsid w:val="00961CD7"/>
    <w:rsid w:val="00964318"/>
    <w:rsid w:val="00964AB6"/>
    <w:rsid w:val="0096553D"/>
    <w:rsid w:val="00965C03"/>
    <w:rsid w:val="00966010"/>
    <w:rsid w:val="00967EBC"/>
    <w:rsid w:val="009737C8"/>
    <w:rsid w:val="00973A5C"/>
    <w:rsid w:val="0097663D"/>
    <w:rsid w:val="00976C84"/>
    <w:rsid w:val="00980C1C"/>
    <w:rsid w:val="0098194F"/>
    <w:rsid w:val="0098435A"/>
    <w:rsid w:val="009849BE"/>
    <w:rsid w:val="009857B5"/>
    <w:rsid w:val="00985ED6"/>
    <w:rsid w:val="00986022"/>
    <w:rsid w:val="0098645D"/>
    <w:rsid w:val="0098677C"/>
    <w:rsid w:val="0099061F"/>
    <w:rsid w:val="00990696"/>
    <w:rsid w:val="00990CEF"/>
    <w:rsid w:val="00990E3E"/>
    <w:rsid w:val="00990F80"/>
    <w:rsid w:val="00991070"/>
    <w:rsid w:val="009938B8"/>
    <w:rsid w:val="00993A3D"/>
    <w:rsid w:val="00993D3B"/>
    <w:rsid w:val="00994DC6"/>
    <w:rsid w:val="0099518D"/>
    <w:rsid w:val="0099617E"/>
    <w:rsid w:val="00996542"/>
    <w:rsid w:val="0099680E"/>
    <w:rsid w:val="009977B9"/>
    <w:rsid w:val="009979F4"/>
    <w:rsid w:val="00997A75"/>
    <w:rsid w:val="00997D19"/>
    <w:rsid w:val="009A0CB0"/>
    <w:rsid w:val="009A0D28"/>
    <w:rsid w:val="009A0E11"/>
    <w:rsid w:val="009A1940"/>
    <w:rsid w:val="009A19A2"/>
    <w:rsid w:val="009A1D85"/>
    <w:rsid w:val="009A3412"/>
    <w:rsid w:val="009A38ED"/>
    <w:rsid w:val="009A45B7"/>
    <w:rsid w:val="009A4C96"/>
    <w:rsid w:val="009A67F7"/>
    <w:rsid w:val="009A6CBC"/>
    <w:rsid w:val="009A7081"/>
    <w:rsid w:val="009A7606"/>
    <w:rsid w:val="009B0A48"/>
    <w:rsid w:val="009B156D"/>
    <w:rsid w:val="009B239F"/>
    <w:rsid w:val="009B34CB"/>
    <w:rsid w:val="009B52D9"/>
    <w:rsid w:val="009B6A27"/>
    <w:rsid w:val="009B7526"/>
    <w:rsid w:val="009C0E2F"/>
    <w:rsid w:val="009C18B4"/>
    <w:rsid w:val="009C26E5"/>
    <w:rsid w:val="009C2CBD"/>
    <w:rsid w:val="009C3DEE"/>
    <w:rsid w:val="009C4911"/>
    <w:rsid w:val="009C54EC"/>
    <w:rsid w:val="009C6047"/>
    <w:rsid w:val="009C6DC0"/>
    <w:rsid w:val="009C7165"/>
    <w:rsid w:val="009C7572"/>
    <w:rsid w:val="009D04DA"/>
    <w:rsid w:val="009D0F64"/>
    <w:rsid w:val="009D1068"/>
    <w:rsid w:val="009D16A1"/>
    <w:rsid w:val="009D217C"/>
    <w:rsid w:val="009D23E0"/>
    <w:rsid w:val="009D44EC"/>
    <w:rsid w:val="009D6136"/>
    <w:rsid w:val="009D7180"/>
    <w:rsid w:val="009D730F"/>
    <w:rsid w:val="009D74EA"/>
    <w:rsid w:val="009E18C6"/>
    <w:rsid w:val="009E2517"/>
    <w:rsid w:val="009E4FE6"/>
    <w:rsid w:val="009E65C7"/>
    <w:rsid w:val="009E6B33"/>
    <w:rsid w:val="009E6CB4"/>
    <w:rsid w:val="009E7AA3"/>
    <w:rsid w:val="009F00BE"/>
    <w:rsid w:val="009F082C"/>
    <w:rsid w:val="009F0881"/>
    <w:rsid w:val="009F0A78"/>
    <w:rsid w:val="009F23A1"/>
    <w:rsid w:val="009F29E4"/>
    <w:rsid w:val="009F33B4"/>
    <w:rsid w:val="009F584C"/>
    <w:rsid w:val="009F6C15"/>
    <w:rsid w:val="00A00A14"/>
    <w:rsid w:val="00A0281C"/>
    <w:rsid w:val="00A02CCA"/>
    <w:rsid w:val="00A030F7"/>
    <w:rsid w:val="00A03C40"/>
    <w:rsid w:val="00A042FC"/>
    <w:rsid w:val="00A053F0"/>
    <w:rsid w:val="00A05452"/>
    <w:rsid w:val="00A054A0"/>
    <w:rsid w:val="00A074EC"/>
    <w:rsid w:val="00A107C0"/>
    <w:rsid w:val="00A152F4"/>
    <w:rsid w:val="00A209F6"/>
    <w:rsid w:val="00A21C29"/>
    <w:rsid w:val="00A225CE"/>
    <w:rsid w:val="00A228C1"/>
    <w:rsid w:val="00A22BDE"/>
    <w:rsid w:val="00A23079"/>
    <w:rsid w:val="00A234F8"/>
    <w:rsid w:val="00A23A89"/>
    <w:rsid w:val="00A24048"/>
    <w:rsid w:val="00A252C8"/>
    <w:rsid w:val="00A26136"/>
    <w:rsid w:val="00A261E5"/>
    <w:rsid w:val="00A26506"/>
    <w:rsid w:val="00A27E4D"/>
    <w:rsid w:val="00A27EA1"/>
    <w:rsid w:val="00A331D2"/>
    <w:rsid w:val="00A33DD0"/>
    <w:rsid w:val="00A34004"/>
    <w:rsid w:val="00A3663B"/>
    <w:rsid w:val="00A37EED"/>
    <w:rsid w:val="00A4091D"/>
    <w:rsid w:val="00A40CA5"/>
    <w:rsid w:val="00A425AB"/>
    <w:rsid w:val="00A4293E"/>
    <w:rsid w:val="00A4385D"/>
    <w:rsid w:val="00A43A6C"/>
    <w:rsid w:val="00A44964"/>
    <w:rsid w:val="00A463EC"/>
    <w:rsid w:val="00A46644"/>
    <w:rsid w:val="00A46F71"/>
    <w:rsid w:val="00A501FE"/>
    <w:rsid w:val="00A506BE"/>
    <w:rsid w:val="00A51664"/>
    <w:rsid w:val="00A529E0"/>
    <w:rsid w:val="00A5362A"/>
    <w:rsid w:val="00A573ED"/>
    <w:rsid w:val="00A57838"/>
    <w:rsid w:val="00A57B7C"/>
    <w:rsid w:val="00A6006D"/>
    <w:rsid w:val="00A60372"/>
    <w:rsid w:val="00A6104C"/>
    <w:rsid w:val="00A61E32"/>
    <w:rsid w:val="00A62D80"/>
    <w:rsid w:val="00A62F7A"/>
    <w:rsid w:val="00A6562E"/>
    <w:rsid w:val="00A65F11"/>
    <w:rsid w:val="00A70526"/>
    <w:rsid w:val="00A70815"/>
    <w:rsid w:val="00A7153D"/>
    <w:rsid w:val="00A73D4E"/>
    <w:rsid w:val="00A745FF"/>
    <w:rsid w:val="00A75581"/>
    <w:rsid w:val="00A756A1"/>
    <w:rsid w:val="00A76351"/>
    <w:rsid w:val="00A76ABC"/>
    <w:rsid w:val="00A76C3C"/>
    <w:rsid w:val="00A77068"/>
    <w:rsid w:val="00A7732E"/>
    <w:rsid w:val="00A810ED"/>
    <w:rsid w:val="00A82A09"/>
    <w:rsid w:val="00A84C3A"/>
    <w:rsid w:val="00A85D9E"/>
    <w:rsid w:val="00A86A20"/>
    <w:rsid w:val="00A87134"/>
    <w:rsid w:val="00A93422"/>
    <w:rsid w:val="00A95760"/>
    <w:rsid w:val="00A9578D"/>
    <w:rsid w:val="00A957FC"/>
    <w:rsid w:val="00A95860"/>
    <w:rsid w:val="00A977C6"/>
    <w:rsid w:val="00AA12D6"/>
    <w:rsid w:val="00AA2AA2"/>
    <w:rsid w:val="00AA3E77"/>
    <w:rsid w:val="00AA53BB"/>
    <w:rsid w:val="00AA7CE7"/>
    <w:rsid w:val="00AB0A2A"/>
    <w:rsid w:val="00AB0B67"/>
    <w:rsid w:val="00AB1B60"/>
    <w:rsid w:val="00AB2B50"/>
    <w:rsid w:val="00AB2C54"/>
    <w:rsid w:val="00AB4711"/>
    <w:rsid w:val="00AB6411"/>
    <w:rsid w:val="00AB7EA2"/>
    <w:rsid w:val="00AC3EF7"/>
    <w:rsid w:val="00AC4235"/>
    <w:rsid w:val="00AC6794"/>
    <w:rsid w:val="00AC74F2"/>
    <w:rsid w:val="00AD052D"/>
    <w:rsid w:val="00AD148E"/>
    <w:rsid w:val="00AD3037"/>
    <w:rsid w:val="00AD320C"/>
    <w:rsid w:val="00AD4950"/>
    <w:rsid w:val="00AD5634"/>
    <w:rsid w:val="00AD6562"/>
    <w:rsid w:val="00AD70FB"/>
    <w:rsid w:val="00AD778A"/>
    <w:rsid w:val="00AE0081"/>
    <w:rsid w:val="00AE1509"/>
    <w:rsid w:val="00AE16CF"/>
    <w:rsid w:val="00AE16E5"/>
    <w:rsid w:val="00AE16EA"/>
    <w:rsid w:val="00AE2E5E"/>
    <w:rsid w:val="00AE3175"/>
    <w:rsid w:val="00AE3497"/>
    <w:rsid w:val="00AE459B"/>
    <w:rsid w:val="00AE4A46"/>
    <w:rsid w:val="00AE4DB2"/>
    <w:rsid w:val="00AE50D2"/>
    <w:rsid w:val="00AE5681"/>
    <w:rsid w:val="00AE59A8"/>
    <w:rsid w:val="00AE5B3D"/>
    <w:rsid w:val="00AE6D8C"/>
    <w:rsid w:val="00AE753E"/>
    <w:rsid w:val="00AE7BF8"/>
    <w:rsid w:val="00AF2402"/>
    <w:rsid w:val="00AF2EFF"/>
    <w:rsid w:val="00AF3075"/>
    <w:rsid w:val="00AF373B"/>
    <w:rsid w:val="00AF4148"/>
    <w:rsid w:val="00AF64A4"/>
    <w:rsid w:val="00AF7DCA"/>
    <w:rsid w:val="00AF7FFC"/>
    <w:rsid w:val="00B000A9"/>
    <w:rsid w:val="00B02192"/>
    <w:rsid w:val="00B03CA7"/>
    <w:rsid w:val="00B0452E"/>
    <w:rsid w:val="00B05B69"/>
    <w:rsid w:val="00B079D1"/>
    <w:rsid w:val="00B07EE3"/>
    <w:rsid w:val="00B11041"/>
    <w:rsid w:val="00B1153C"/>
    <w:rsid w:val="00B119B0"/>
    <w:rsid w:val="00B12442"/>
    <w:rsid w:val="00B138AA"/>
    <w:rsid w:val="00B14C71"/>
    <w:rsid w:val="00B15B15"/>
    <w:rsid w:val="00B17BB3"/>
    <w:rsid w:val="00B2072A"/>
    <w:rsid w:val="00B2154B"/>
    <w:rsid w:val="00B2298A"/>
    <w:rsid w:val="00B23E5F"/>
    <w:rsid w:val="00B24782"/>
    <w:rsid w:val="00B24EE0"/>
    <w:rsid w:val="00B25F33"/>
    <w:rsid w:val="00B26DDD"/>
    <w:rsid w:val="00B278E3"/>
    <w:rsid w:val="00B30ED6"/>
    <w:rsid w:val="00B32452"/>
    <w:rsid w:val="00B3337D"/>
    <w:rsid w:val="00B338F6"/>
    <w:rsid w:val="00B33BFD"/>
    <w:rsid w:val="00B34795"/>
    <w:rsid w:val="00B35AAD"/>
    <w:rsid w:val="00B419F3"/>
    <w:rsid w:val="00B41D26"/>
    <w:rsid w:val="00B4368E"/>
    <w:rsid w:val="00B442D9"/>
    <w:rsid w:val="00B444C7"/>
    <w:rsid w:val="00B468AA"/>
    <w:rsid w:val="00B47E87"/>
    <w:rsid w:val="00B5054A"/>
    <w:rsid w:val="00B5098E"/>
    <w:rsid w:val="00B525EC"/>
    <w:rsid w:val="00B532DB"/>
    <w:rsid w:val="00B5767A"/>
    <w:rsid w:val="00B62BC1"/>
    <w:rsid w:val="00B63B5F"/>
    <w:rsid w:val="00B644B9"/>
    <w:rsid w:val="00B65BA8"/>
    <w:rsid w:val="00B67457"/>
    <w:rsid w:val="00B67DE5"/>
    <w:rsid w:val="00B703C2"/>
    <w:rsid w:val="00B71DF4"/>
    <w:rsid w:val="00B72678"/>
    <w:rsid w:val="00B74000"/>
    <w:rsid w:val="00B74CD9"/>
    <w:rsid w:val="00B75183"/>
    <w:rsid w:val="00B756AE"/>
    <w:rsid w:val="00B76035"/>
    <w:rsid w:val="00B764FF"/>
    <w:rsid w:val="00B76970"/>
    <w:rsid w:val="00B80183"/>
    <w:rsid w:val="00B80627"/>
    <w:rsid w:val="00B80D38"/>
    <w:rsid w:val="00B80FA3"/>
    <w:rsid w:val="00B80FAE"/>
    <w:rsid w:val="00B821D8"/>
    <w:rsid w:val="00B82DCC"/>
    <w:rsid w:val="00B83452"/>
    <w:rsid w:val="00B83C1B"/>
    <w:rsid w:val="00B841D2"/>
    <w:rsid w:val="00B858E6"/>
    <w:rsid w:val="00B86C39"/>
    <w:rsid w:val="00B877DE"/>
    <w:rsid w:val="00B903AD"/>
    <w:rsid w:val="00B90F8B"/>
    <w:rsid w:val="00B9287C"/>
    <w:rsid w:val="00B93341"/>
    <w:rsid w:val="00B939BC"/>
    <w:rsid w:val="00B94215"/>
    <w:rsid w:val="00B9516C"/>
    <w:rsid w:val="00B953E2"/>
    <w:rsid w:val="00B96124"/>
    <w:rsid w:val="00B9661A"/>
    <w:rsid w:val="00BA1700"/>
    <w:rsid w:val="00BA3665"/>
    <w:rsid w:val="00BA3F39"/>
    <w:rsid w:val="00BA4069"/>
    <w:rsid w:val="00BA4A73"/>
    <w:rsid w:val="00BA4BBB"/>
    <w:rsid w:val="00BA4CD3"/>
    <w:rsid w:val="00BA55D2"/>
    <w:rsid w:val="00BA5668"/>
    <w:rsid w:val="00BA5C0E"/>
    <w:rsid w:val="00BA651E"/>
    <w:rsid w:val="00BB14BF"/>
    <w:rsid w:val="00BB226D"/>
    <w:rsid w:val="00BB2C69"/>
    <w:rsid w:val="00BB3222"/>
    <w:rsid w:val="00BB3F1C"/>
    <w:rsid w:val="00BB3F97"/>
    <w:rsid w:val="00BB5A08"/>
    <w:rsid w:val="00BB71A7"/>
    <w:rsid w:val="00BC0176"/>
    <w:rsid w:val="00BC17BF"/>
    <w:rsid w:val="00BC322C"/>
    <w:rsid w:val="00BC336D"/>
    <w:rsid w:val="00BC3EBA"/>
    <w:rsid w:val="00BC5BE3"/>
    <w:rsid w:val="00BC61CA"/>
    <w:rsid w:val="00BC6609"/>
    <w:rsid w:val="00BC6BB2"/>
    <w:rsid w:val="00BC7E1A"/>
    <w:rsid w:val="00BD02E7"/>
    <w:rsid w:val="00BD196D"/>
    <w:rsid w:val="00BD2B66"/>
    <w:rsid w:val="00BD3125"/>
    <w:rsid w:val="00BD3188"/>
    <w:rsid w:val="00BD37C2"/>
    <w:rsid w:val="00BD3ED3"/>
    <w:rsid w:val="00BD522A"/>
    <w:rsid w:val="00BD5343"/>
    <w:rsid w:val="00BD5ACA"/>
    <w:rsid w:val="00BD5C9E"/>
    <w:rsid w:val="00BD6952"/>
    <w:rsid w:val="00BE005D"/>
    <w:rsid w:val="00BE02F9"/>
    <w:rsid w:val="00BE056F"/>
    <w:rsid w:val="00BE18C5"/>
    <w:rsid w:val="00BE2415"/>
    <w:rsid w:val="00BE27F8"/>
    <w:rsid w:val="00BE2E9F"/>
    <w:rsid w:val="00BE34D8"/>
    <w:rsid w:val="00BE51CC"/>
    <w:rsid w:val="00BE51FC"/>
    <w:rsid w:val="00BE54E5"/>
    <w:rsid w:val="00BE56CD"/>
    <w:rsid w:val="00BE72D2"/>
    <w:rsid w:val="00BE7815"/>
    <w:rsid w:val="00BF0DD3"/>
    <w:rsid w:val="00BF1481"/>
    <w:rsid w:val="00BF223A"/>
    <w:rsid w:val="00BF3001"/>
    <w:rsid w:val="00BF307E"/>
    <w:rsid w:val="00BF36D9"/>
    <w:rsid w:val="00BF4639"/>
    <w:rsid w:val="00C00265"/>
    <w:rsid w:val="00C00E6D"/>
    <w:rsid w:val="00C01902"/>
    <w:rsid w:val="00C01A31"/>
    <w:rsid w:val="00C027A0"/>
    <w:rsid w:val="00C04048"/>
    <w:rsid w:val="00C04C5D"/>
    <w:rsid w:val="00C04D45"/>
    <w:rsid w:val="00C0523F"/>
    <w:rsid w:val="00C05380"/>
    <w:rsid w:val="00C0716B"/>
    <w:rsid w:val="00C073CC"/>
    <w:rsid w:val="00C078DF"/>
    <w:rsid w:val="00C07C52"/>
    <w:rsid w:val="00C11201"/>
    <w:rsid w:val="00C11BD4"/>
    <w:rsid w:val="00C13224"/>
    <w:rsid w:val="00C155D0"/>
    <w:rsid w:val="00C16E9D"/>
    <w:rsid w:val="00C175BB"/>
    <w:rsid w:val="00C17AEE"/>
    <w:rsid w:val="00C20835"/>
    <w:rsid w:val="00C208BC"/>
    <w:rsid w:val="00C20E73"/>
    <w:rsid w:val="00C22AA6"/>
    <w:rsid w:val="00C23FD4"/>
    <w:rsid w:val="00C24EAA"/>
    <w:rsid w:val="00C24ED9"/>
    <w:rsid w:val="00C25A4C"/>
    <w:rsid w:val="00C26DC9"/>
    <w:rsid w:val="00C27283"/>
    <w:rsid w:val="00C325DC"/>
    <w:rsid w:val="00C329AE"/>
    <w:rsid w:val="00C36402"/>
    <w:rsid w:val="00C365A3"/>
    <w:rsid w:val="00C375D5"/>
    <w:rsid w:val="00C37844"/>
    <w:rsid w:val="00C40752"/>
    <w:rsid w:val="00C41FD1"/>
    <w:rsid w:val="00C44CC0"/>
    <w:rsid w:val="00C45423"/>
    <w:rsid w:val="00C45EFD"/>
    <w:rsid w:val="00C46F7E"/>
    <w:rsid w:val="00C51232"/>
    <w:rsid w:val="00C52975"/>
    <w:rsid w:val="00C543E8"/>
    <w:rsid w:val="00C57327"/>
    <w:rsid w:val="00C57536"/>
    <w:rsid w:val="00C577CA"/>
    <w:rsid w:val="00C619E3"/>
    <w:rsid w:val="00C61F68"/>
    <w:rsid w:val="00C62833"/>
    <w:rsid w:val="00C631E2"/>
    <w:rsid w:val="00C647E4"/>
    <w:rsid w:val="00C6513E"/>
    <w:rsid w:val="00C66B78"/>
    <w:rsid w:val="00C7038B"/>
    <w:rsid w:val="00C70B29"/>
    <w:rsid w:val="00C76649"/>
    <w:rsid w:val="00C76BF4"/>
    <w:rsid w:val="00C775C0"/>
    <w:rsid w:val="00C77759"/>
    <w:rsid w:val="00C77784"/>
    <w:rsid w:val="00C810E8"/>
    <w:rsid w:val="00C82AAA"/>
    <w:rsid w:val="00C832FD"/>
    <w:rsid w:val="00C84F73"/>
    <w:rsid w:val="00C854EF"/>
    <w:rsid w:val="00C868E5"/>
    <w:rsid w:val="00C8736F"/>
    <w:rsid w:val="00C9061A"/>
    <w:rsid w:val="00C91256"/>
    <w:rsid w:val="00C9126D"/>
    <w:rsid w:val="00C91680"/>
    <w:rsid w:val="00C91771"/>
    <w:rsid w:val="00C9399A"/>
    <w:rsid w:val="00C94850"/>
    <w:rsid w:val="00C94D66"/>
    <w:rsid w:val="00C96858"/>
    <w:rsid w:val="00C970DB"/>
    <w:rsid w:val="00C972E6"/>
    <w:rsid w:val="00C97A61"/>
    <w:rsid w:val="00C97D1B"/>
    <w:rsid w:val="00C97F04"/>
    <w:rsid w:val="00CA3EE9"/>
    <w:rsid w:val="00CA4254"/>
    <w:rsid w:val="00CA437C"/>
    <w:rsid w:val="00CA43ED"/>
    <w:rsid w:val="00CA4FA6"/>
    <w:rsid w:val="00CA5A20"/>
    <w:rsid w:val="00CA60F6"/>
    <w:rsid w:val="00CA6131"/>
    <w:rsid w:val="00CA6134"/>
    <w:rsid w:val="00CA6280"/>
    <w:rsid w:val="00CA62C5"/>
    <w:rsid w:val="00CA6996"/>
    <w:rsid w:val="00CB038E"/>
    <w:rsid w:val="00CB13B3"/>
    <w:rsid w:val="00CB16A1"/>
    <w:rsid w:val="00CB179D"/>
    <w:rsid w:val="00CB265B"/>
    <w:rsid w:val="00CB26BC"/>
    <w:rsid w:val="00CB2E55"/>
    <w:rsid w:val="00CB3BA5"/>
    <w:rsid w:val="00CB59FC"/>
    <w:rsid w:val="00CB5A7E"/>
    <w:rsid w:val="00CB6B91"/>
    <w:rsid w:val="00CB6ECD"/>
    <w:rsid w:val="00CB7914"/>
    <w:rsid w:val="00CB79B0"/>
    <w:rsid w:val="00CC21B1"/>
    <w:rsid w:val="00CC2B37"/>
    <w:rsid w:val="00CC400E"/>
    <w:rsid w:val="00CC4CA3"/>
    <w:rsid w:val="00CC5340"/>
    <w:rsid w:val="00CC5DCC"/>
    <w:rsid w:val="00CC7BC8"/>
    <w:rsid w:val="00CD0DC3"/>
    <w:rsid w:val="00CD1049"/>
    <w:rsid w:val="00CD19CC"/>
    <w:rsid w:val="00CD1B76"/>
    <w:rsid w:val="00CD25AD"/>
    <w:rsid w:val="00CD2D9E"/>
    <w:rsid w:val="00CD3527"/>
    <w:rsid w:val="00CD37CC"/>
    <w:rsid w:val="00CD37E2"/>
    <w:rsid w:val="00CD3F90"/>
    <w:rsid w:val="00CD48D1"/>
    <w:rsid w:val="00CD4EA6"/>
    <w:rsid w:val="00CD5149"/>
    <w:rsid w:val="00CD6447"/>
    <w:rsid w:val="00CD64D6"/>
    <w:rsid w:val="00CD6AE6"/>
    <w:rsid w:val="00CD6D76"/>
    <w:rsid w:val="00CD6DC0"/>
    <w:rsid w:val="00CD7ECC"/>
    <w:rsid w:val="00CE0A32"/>
    <w:rsid w:val="00CE0FAB"/>
    <w:rsid w:val="00CE1EB5"/>
    <w:rsid w:val="00CE2CF4"/>
    <w:rsid w:val="00CE3214"/>
    <w:rsid w:val="00CE57A9"/>
    <w:rsid w:val="00CE5CD3"/>
    <w:rsid w:val="00CE77B7"/>
    <w:rsid w:val="00CE77C0"/>
    <w:rsid w:val="00CF0905"/>
    <w:rsid w:val="00CF42AB"/>
    <w:rsid w:val="00CF4420"/>
    <w:rsid w:val="00CF462C"/>
    <w:rsid w:val="00CF5005"/>
    <w:rsid w:val="00CF5168"/>
    <w:rsid w:val="00CF69EF"/>
    <w:rsid w:val="00CF72A3"/>
    <w:rsid w:val="00D011B9"/>
    <w:rsid w:val="00D02950"/>
    <w:rsid w:val="00D02C88"/>
    <w:rsid w:val="00D0397C"/>
    <w:rsid w:val="00D03E2F"/>
    <w:rsid w:val="00D05337"/>
    <w:rsid w:val="00D05775"/>
    <w:rsid w:val="00D0709B"/>
    <w:rsid w:val="00D07C88"/>
    <w:rsid w:val="00D10ABA"/>
    <w:rsid w:val="00D10AFB"/>
    <w:rsid w:val="00D12B70"/>
    <w:rsid w:val="00D1335D"/>
    <w:rsid w:val="00D13BD5"/>
    <w:rsid w:val="00D14BC7"/>
    <w:rsid w:val="00D14EA0"/>
    <w:rsid w:val="00D15408"/>
    <w:rsid w:val="00D16039"/>
    <w:rsid w:val="00D174B0"/>
    <w:rsid w:val="00D17D38"/>
    <w:rsid w:val="00D20622"/>
    <w:rsid w:val="00D20641"/>
    <w:rsid w:val="00D22256"/>
    <w:rsid w:val="00D23A7C"/>
    <w:rsid w:val="00D245DC"/>
    <w:rsid w:val="00D24924"/>
    <w:rsid w:val="00D261D7"/>
    <w:rsid w:val="00D2666A"/>
    <w:rsid w:val="00D26DC2"/>
    <w:rsid w:val="00D26FBD"/>
    <w:rsid w:val="00D30388"/>
    <w:rsid w:val="00D30E8B"/>
    <w:rsid w:val="00D321CA"/>
    <w:rsid w:val="00D32D25"/>
    <w:rsid w:val="00D32E92"/>
    <w:rsid w:val="00D3328F"/>
    <w:rsid w:val="00D336A8"/>
    <w:rsid w:val="00D3504D"/>
    <w:rsid w:val="00D37F4F"/>
    <w:rsid w:val="00D403BD"/>
    <w:rsid w:val="00D40F9D"/>
    <w:rsid w:val="00D41037"/>
    <w:rsid w:val="00D41DB9"/>
    <w:rsid w:val="00D4266B"/>
    <w:rsid w:val="00D42704"/>
    <w:rsid w:val="00D42E9B"/>
    <w:rsid w:val="00D439D6"/>
    <w:rsid w:val="00D4403E"/>
    <w:rsid w:val="00D45273"/>
    <w:rsid w:val="00D45692"/>
    <w:rsid w:val="00D45ED7"/>
    <w:rsid w:val="00D4638F"/>
    <w:rsid w:val="00D47076"/>
    <w:rsid w:val="00D47737"/>
    <w:rsid w:val="00D47BF3"/>
    <w:rsid w:val="00D506A4"/>
    <w:rsid w:val="00D53068"/>
    <w:rsid w:val="00D53163"/>
    <w:rsid w:val="00D5433F"/>
    <w:rsid w:val="00D54931"/>
    <w:rsid w:val="00D54E6B"/>
    <w:rsid w:val="00D566F8"/>
    <w:rsid w:val="00D56D95"/>
    <w:rsid w:val="00D570D0"/>
    <w:rsid w:val="00D571A5"/>
    <w:rsid w:val="00D60A9D"/>
    <w:rsid w:val="00D61C3B"/>
    <w:rsid w:val="00D623E6"/>
    <w:rsid w:val="00D63673"/>
    <w:rsid w:val="00D64189"/>
    <w:rsid w:val="00D641D3"/>
    <w:rsid w:val="00D64E94"/>
    <w:rsid w:val="00D65626"/>
    <w:rsid w:val="00D65630"/>
    <w:rsid w:val="00D677B4"/>
    <w:rsid w:val="00D70F50"/>
    <w:rsid w:val="00D71B0C"/>
    <w:rsid w:val="00D71C3B"/>
    <w:rsid w:val="00D71E0A"/>
    <w:rsid w:val="00D71E23"/>
    <w:rsid w:val="00D74A18"/>
    <w:rsid w:val="00D7532B"/>
    <w:rsid w:val="00D75634"/>
    <w:rsid w:val="00D75964"/>
    <w:rsid w:val="00D75EB8"/>
    <w:rsid w:val="00D8084A"/>
    <w:rsid w:val="00D81059"/>
    <w:rsid w:val="00D8199C"/>
    <w:rsid w:val="00D82483"/>
    <w:rsid w:val="00D825FD"/>
    <w:rsid w:val="00D8492A"/>
    <w:rsid w:val="00D84F56"/>
    <w:rsid w:val="00D87BFD"/>
    <w:rsid w:val="00D87FE0"/>
    <w:rsid w:val="00D900D1"/>
    <w:rsid w:val="00D9022B"/>
    <w:rsid w:val="00D9054F"/>
    <w:rsid w:val="00D90706"/>
    <w:rsid w:val="00D915A5"/>
    <w:rsid w:val="00D916B6"/>
    <w:rsid w:val="00D91A50"/>
    <w:rsid w:val="00D9269C"/>
    <w:rsid w:val="00D9338C"/>
    <w:rsid w:val="00D9373E"/>
    <w:rsid w:val="00D93976"/>
    <w:rsid w:val="00D93BE0"/>
    <w:rsid w:val="00D9405B"/>
    <w:rsid w:val="00D958D2"/>
    <w:rsid w:val="00D95E15"/>
    <w:rsid w:val="00D97B7B"/>
    <w:rsid w:val="00DA0194"/>
    <w:rsid w:val="00DA2466"/>
    <w:rsid w:val="00DA27B0"/>
    <w:rsid w:val="00DA2839"/>
    <w:rsid w:val="00DA5791"/>
    <w:rsid w:val="00DA6E53"/>
    <w:rsid w:val="00DB0967"/>
    <w:rsid w:val="00DB0FA8"/>
    <w:rsid w:val="00DB13FE"/>
    <w:rsid w:val="00DB1E9D"/>
    <w:rsid w:val="00DB1EAC"/>
    <w:rsid w:val="00DB2331"/>
    <w:rsid w:val="00DB2FEB"/>
    <w:rsid w:val="00DB5B1D"/>
    <w:rsid w:val="00DB6BF8"/>
    <w:rsid w:val="00DB740D"/>
    <w:rsid w:val="00DB762C"/>
    <w:rsid w:val="00DC086E"/>
    <w:rsid w:val="00DC18B5"/>
    <w:rsid w:val="00DC4159"/>
    <w:rsid w:val="00DC50E8"/>
    <w:rsid w:val="00DC5B52"/>
    <w:rsid w:val="00DC5BC2"/>
    <w:rsid w:val="00DC5D0E"/>
    <w:rsid w:val="00DC7B33"/>
    <w:rsid w:val="00DC7DB4"/>
    <w:rsid w:val="00DD0806"/>
    <w:rsid w:val="00DD1DBD"/>
    <w:rsid w:val="00DD26CD"/>
    <w:rsid w:val="00DD326F"/>
    <w:rsid w:val="00DD4238"/>
    <w:rsid w:val="00DD431C"/>
    <w:rsid w:val="00DD4FAB"/>
    <w:rsid w:val="00DD581A"/>
    <w:rsid w:val="00DD6CD8"/>
    <w:rsid w:val="00DE3E07"/>
    <w:rsid w:val="00DE4263"/>
    <w:rsid w:val="00DE51A3"/>
    <w:rsid w:val="00DE5C3D"/>
    <w:rsid w:val="00DF0379"/>
    <w:rsid w:val="00DF1424"/>
    <w:rsid w:val="00DF5061"/>
    <w:rsid w:val="00DF50BA"/>
    <w:rsid w:val="00DF7AD4"/>
    <w:rsid w:val="00E01296"/>
    <w:rsid w:val="00E01BB9"/>
    <w:rsid w:val="00E01ED0"/>
    <w:rsid w:val="00E04C69"/>
    <w:rsid w:val="00E053A8"/>
    <w:rsid w:val="00E06005"/>
    <w:rsid w:val="00E0753A"/>
    <w:rsid w:val="00E101CF"/>
    <w:rsid w:val="00E10253"/>
    <w:rsid w:val="00E127FD"/>
    <w:rsid w:val="00E13D2F"/>
    <w:rsid w:val="00E15A5A"/>
    <w:rsid w:val="00E15FD6"/>
    <w:rsid w:val="00E164E6"/>
    <w:rsid w:val="00E21381"/>
    <w:rsid w:val="00E216F1"/>
    <w:rsid w:val="00E2172A"/>
    <w:rsid w:val="00E22F5D"/>
    <w:rsid w:val="00E23A19"/>
    <w:rsid w:val="00E24C2B"/>
    <w:rsid w:val="00E24DBB"/>
    <w:rsid w:val="00E25EE6"/>
    <w:rsid w:val="00E26A5B"/>
    <w:rsid w:val="00E26D10"/>
    <w:rsid w:val="00E27419"/>
    <w:rsid w:val="00E27B3D"/>
    <w:rsid w:val="00E302F7"/>
    <w:rsid w:val="00E3155A"/>
    <w:rsid w:val="00E332BE"/>
    <w:rsid w:val="00E335A0"/>
    <w:rsid w:val="00E36CD0"/>
    <w:rsid w:val="00E36E21"/>
    <w:rsid w:val="00E42F8D"/>
    <w:rsid w:val="00E43722"/>
    <w:rsid w:val="00E45310"/>
    <w:rsid w:val="00E463E0"/>
    <w:rsid w:val="00E4662E"/>
    <w:rsid w:val="00E470E6"/>
    <w:rsid w:val="00E47A83"/>
    <w:rsid w:val="00E47D45"/>
    <w:rsid w:val="00E51931"/>
    <w:rsid w:val="00E51EAA"/>
    <w:rsid w:val="00E538CC"/>
    <w:rsid w:val="00E576F5"/>
    <w:rsid w:val="00E57C3E"/>
    <w:rsid w:val="00E62A37"/>
    <w:rsid w:val="00E640B5"/>
    <w:rsid w:val="00E66988"/>
    <w:rsid w:val="00E675AB"/>
    <w:rsid w:val="00E67758"/>
    <w:rsid w:val="00E6788E"/>
    <w:rsid w:val="00E70603"/>
    <w:rsid w:val="00E73659"/>
    <w:rsid w:val="00E73667"/>
    <w:rsid w:val="00E75630"/>
    <w:rsid w:val="00E768BB"/>
    <w:rsid w:val="00E76AD0"/>
    <w:rsid w:val="00E816FB"/>
    <w:rsid w:val="00E83033"/>
    <w:rsid w:val="00E8386F"/>
    <w:rsid w:val="00E841B9"/>
    <w:rsid w:val="00E855E7"/>
    <w:rsid w:val="00E85D53"/>
    <w:rsid w:val="00E860EB"/>
    <w:rsid w:val="00E867B2"/>
    <w:rsid w:val="00E86F3C"/>
    <w:rsid w:val="00E90F19"/>
    <w:rsid w:val="00E9184A"/>
    <w:rsid w:val="00E92A56"/>
    <w:rsid w:val="00E9318E"/>
    <w:rsid w:val="00E943CE"/>
    <w:rsid w:val="00E954F8"/>
    <w:rsid w:val="00E97CD9"/>
    <w:rsid w:val="00EA3391"/>
    <w:rsid w:val="00EA4686"/>
    <w:rsid w:val="00EA5058"/>
    <w:rsid w:val="00EA609C"/>
    <w:rsid w:val="00EA6439"/>
    <w:rsid w:val="00EB0ABA"/>
    <w:rsid w:val="00EB111C"/>
    <w:rsid w:val="00EB3F47"/>
    <w:rsid w:val="00EB3FBA"/>
    <w:rsid w:val="00EB3FE0"/>
    <w:rsid w:val="00EB43FD"/>
    <w:rsid w:val="00EB4A97"/>
    <w:rsid w:val="00EB57E4"/>
    <w:rsid w:val="00EB7CCB"/>
    <w:rsid w:val="00EC1ED3"/>
    <w:rsid w:val="00EC220E"/>
    <w:rsid w:val="00EC2B83"/>
    <w:rsid w:val="00EC32B6"/>
    <w:rsid w:val="00EC37B9"/>
    <w:rsid w:val="00EC3868"/>
    <w:rsid w:val="00EC3B8B"/>
    <w:rsid w:val="00EC3D20"/>
    <w:rsid w:val="00EC4DB4"/>
    <w:rsid w:val="00EC6DDC"/>
    <w:rsid w:val="00ED0AD5"/>
    <w:rsid w:val="00ED1615"/>
    <w:rsid w:val="00ED25F5"/>
    <w:rsid w:val="00ED2C07"/>
    <w:rsid w:val="00ED34EF"/>
    <w:rsid w:val="00ED490E"/>
    <w:rsid w:val="00ED5733"/>
    <w:rsid w:val="00ED5C8E"/>
    <w:rsid w:val="00ED5E1D"/>
    <w:rsid w:val="00ED62AA"/>
    <w:rsid w:val="00ED62F6"/>
    <w:rsid w:val="00ED6F3C"/>
    <w:rsid w:val="00EE0243"/>
    <w:rsid w:val="00EE054E"/>
    <w:rsid w:val="00EE2337"/>
    <w:rsid w:val="00EE2B48"/>
    <w:rsid w:val="00EE2FE1"/>
    <w:rsid w:val="00EE3600"/>
    <w:rsid w:val="00EE36BF"/>
    <w:rsid w:val="00EE49F4"/>
    <w:rsid w:val="00EF00C1"/>
    <w:rsid w:val="00EF3236"/>
    <w:rsid w:val="00EF5461"/>
    <w:rsid w:val="00EF5C57"/>
    <w:rsid w:val="00EF66EF"/>
    <w:rsid w:val="00EF6A06"/>
    <w:rsid w:val="00F01E25"/>
    <w:rsid w:val="00F04383"/>
    <w:rsid w:val="00F04C98"/>
    <w:rsid w:val="00F05354"/>
    <w:rsid w:val="00F053C7"/>
    <w:rsid w:val="00F0729D"/>
    <w:rsid w:val="00F073BB"/>
    <w:rsid w:val="00F079E1"/>
    <w:rsid w:val="00F07C73"/>
    <w:rsid w:val="00F101E3"/>
    <w:rsid w:val="00F11735"/>
    <w:rsid w:val="00F121D8"/>
    <w:rsid w:val="00F12B2E"/>
    <w:rsid w:val="00F1375C"/>
    <w:rsid w:val="00F159A4"/>
    <w:rsid w:val="00F15B19"/>
    <w:rsid w:val="00F165D3"/>
    <w:rsid w:val="00F23175"/>
    <w:rsid w:val="00F25575"/>
    <w:rsid w:val="00F256BD"/>
    <w:rsid w:val="00F27534"/>
    <w:rsid w:val="00F27706"/>
    <w:rsid w:val="00F278FC"/>
    <w:rsid w:val="00F27DA3"/>
    <w:rsid w:val="00F30626"/>
    <w:rsid w:val="00F31570"/>
    <w:rsid w:val="00F320A8"/>
    <w:rsid w:val="00F32E7A"/>
    <w:rsid w:val="00F32EA6"/>
    <w:rsid w:val="00F34177"/>
    <w:rsid w:val="00F34886"/>
    <w:rsid w:val="00F353FB"/>
    <w:rsid w:val="00F35C6D"/>
    <w:rsid w:val="00F35F26"/>
    <w:rsid w:val="00F372DB"/>
    <w:rsid w:val="00F40015"/>
    <w:rsid w:val="00F41326"/>
    <w:rsid w:val="00F41565"/>
    <w:rsid w:val="00F418FA"/>
    <w:rsid w:val="00F41AAB"/>
    <w:rsid w:val="00F41FAE"/>
    <w:rsid w:val="00F423CD"/>
    <w:rsid w:val="00F47110"/>
    <w:rsid w:val="00F51206"/>
    <w:rsid w:val="00F52613"/>
    <w:rsid w:val="00F52F0C"/>
    <w:rsid w:val="00F53003"/>
    <w:rsid w:val="00F5548A"/>
    <w:rsid w:val="00F55F94"/>
    <w:rsid w:val="00F5607B"/>
    <w:rsid w:val="00F56570"/>
    <w:rsid w:val="00F57140"/>
    <w:rsid w:val="00F57835"/>
    <w:rsid w:val="00F601C8"/>
    <w:rsid w:val="00F6247B"/>
    <w:rsid w:val="00F62CB4"/>
    <w:rsid w:val="00F6308B"/>
    <w:rsid w:val="00F642C1"/>
    <w:rsid w:val="00F64440"/>
    <w:rsid w:val="00F67067"/>
    <w:rsid w:val="00F674A5"/>
    <w:rsid w:val="00F712DA"/>
    <w:rsid w:val="00F71D71"/>
    <w:rsid w:val="00F75A20"/>
    <w:rsid w:val="00F75DDB"/>
    <w:rsid w:val="00F75F7E"/>
    <w:rsid w:val="00F771CD"/>
    <w:rsid w:val="00F80EB3"/>
    <w:rsid w:val="00F82590"/>
    <w:rsid w:val="00F8348E"/>
    <w:rsid w:val="00F8366E"/>
    <w:rsid w:val="00F849D9"/>
    <w:rsid w:val="00F84E9D"/>
    <w:rsid w:val="00F87E7D"/>
    <w:rsid w:val="00F91CB8"/>
    <w:rsid w:val="00F92A4C"/>
    <w:rsid w:val="00F94EC4"/>
    <w:rsid w:val="00F97F41"/>
    <w:rsid w:val="00FA00E8"/>
    <w:rsid w:val="00FA03F4"/>
    <w:rsid w:val="00FA1966"/>
    <w:rsid w:val="00FA3452"/>
    <w:rsid w:val="00FA6251"/>
    <w:rsid w:val="00FA7258"/>
    <w:rsid w:val="00FB16D9"/>
    <w:rsid w:val="00FB1844"/>
    <w:rsid w:val="00FB2492"/>
    <w:rsid w:val="00FB2518"/>
    <w:rsid w:val="00FB37E8"/>
    <w:rsid w:val="00FB48A1"/>
    <w:rsid w:val="00FB49BB"/>
    <w:rsid w:val="00FB4CC5"/>
    <w:rsid w:val="00FB6A03"/>
    <w:rsid w:val="00FB6C43"/>
    <w:rsid w:val="00FB6DC4"/>
    <w:rsid w:val="00FB6DFD"/>
    <w:rsid w:val="00FB705A"/>
    <w:rsid w:val="00FB709B"/>
    <w:rsid w:val="00FB7A61"/>
    <w:rsid w:val="00FC06D4"/>
    <w:rsid w:val="00FC1960"/>
    <w:rsid w:val="00FC1AFE"/>
    <w:rsid w:val="00FC301D"/>
    <w:rsid w:val="00FC34C0"/>
    <w:rsid w:val="00FC3534"/>
    <w:rsid w:val="00FC43DF"/>
    <w:rsid w:val="00FC47D7"/>
    <w:rsid w:val="00FC6BCD"/>
    <w:rsid w:val="00FC7C9D"/>
    <w:rsid w:val="00FD0C73"/>
    <w:rsid w:val="00FD1AC9"/>
    <w:rsid w:val="00FD2011"/>
    <w:rsid w:val="00FD3385"/>
    <w:rsid w:val="00FD3BDE"/>
    <w:rsid w:val="00FD3ED0"/>
    <w:rsid w:val="00FD3FE8"/>
    <w:rsid w:val="00FD4E0B"/>
    <w:rsid w:val="00FD4EDE"/>
    <w:rsid w:val="00FD4FD1"/>
    <w:rsid w:val="00FD5953"/>
    <w:rsid w:val="00FD62EA"/>
    <w:rsid w:val="00FD7829"/>
    <w:rsid w:val="00FD793F"/>
    <w:rsid w:val="00FD7FE5"/>
    <w:rsid w:val="00FE1679"/>
    <w:rsid w:val="00FE2425"/>
    <w:rsid w:val="00FE2EB6"/>
    <w:rsid w:val="00FE30DC"/>
    <w:rsid w:val="00FE345E"/>
    <w:rsid w:val="00FE41E4"/>
    <w:rsid w:val="00FE5768"/>
    <w:rsid w:val="00FE5E82"/>
    <w:rsid w:val="00FF1E6F"/>
    <w:rsid w:val="00FF27F3"/>
    <w:rsid w:val="00FF307C"/>
    <w:rsid w:val="00FF40E6"/>
    <w:rsid w:val="00FF4219"/>
    <w:rsid w:val="00FF545A"/>
    <w:rsid w:val="00FF63DF"/>
    <w:rsid w:val="00FF6678"/>
    <w:rsid w:val="00FF6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73D49-52BF-498E-AEC8-41824F60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62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84D"/>
    <w:pPr>
      <w:tabs>
        <w:tab w:val="center" w:pos="4153"/>
        <w:tab w:val="right" w:pos="8306"/>
      </w:tabs>
      <w:snapToGrid w:val="0"/>
    </w:pPr>
    <w:rPr>
      <w:sz w:val="20"/>
      <w:szCs w:val="20"/>
    </w:rPr>
  </w:style>
  <w:style w:type="character" w:customStyle="1" w:styleId="a4">
    <w:name w:val="頁首 字元"/>
    <w:basedOn w:val="a0"/>
    <w:link w:val="a3"/>
    <w:uiPriority w:val="99"/>
    <w:rsid w:val="0002484D"/>
    <w:rPr>
      <w:sz w:val="20"/>
      <w:szCs w:val="20"/>
    </w:rPr>
  </w:style>
  <w:style w:type="paragraph" w:styleId="a5">
    <w:name w:val="footer"/>
    <w:basedOn w:val="a"/>
    <w:link w:val="a6"/>
    <w:uiPriority w:val="99"/>
    <w:unhideWhenUsed/>
    <w:rsid w:val="0002484D"/>
    <w:pPr>
      <w:tabs>
        <w:tab w:val="center" w:pos="4153"/>
        <w:tab w:val="right" w:pos="8306"/>
      </w:tabs>
      <w:snapToGrid w:val="0"/>
    </w:pPr>
    <w:rPr>
      <w:sz w:val="20"/>
      <w:szCs w:val="20"/>
    </w:rPr>
  </w:style>
  <w:style w:type="character" w:customStyle="1" w:styleId="a6">
    <w:name w:val="頁尾 字元"/>
    <w:basedOn w:val="a0"/>
    <w:link w:val="a5"/>
    <w:uiPriority w:val="99"/>
    <w:rsid w:val="0002484D"/>
    <w:rPr>
      <w:sz w:val="20"/>
      <w:szCs w:val="20"/>
    </w:rPr>
  </w:style>
  <w:style w:type="paragraph" w:styleId="a7">
    <w:name w:val="List Paragraph"/>
    <w:basedOn w:val="a"/>
    <w:uiPriority w:val="34"/>
    <w:qFormat/>
    <w:rsid w:val="008C29EF"/>
    <w:pPr>
      <w:ind w:leftChars="200" w:left="480"/>
    </w:pPr>
  </w:style>
  <w:style w:type="paragraph" w:styleId="a8">
    <w:name w:val="footnote text"/>
    <w:basedOn w:val="a"/>
    <w:link w:val="a9"/>
    <w:uiPriority w:val="99"/>
    <w:semiHidden/>
    <w:unhideWhenUsed/>
    <w:rsid w:val="00F674A5"/>
    <w:pPr>
      <w:snapToGrid w:val="0"/>
    </w:pPr>
    <w:rPr>
      <w:sz w:val="20"/>
      <w:szCs w:val="20"/>
    </w:rPr>
  </w:style>
  <w:style w:type="character" w:customStyle="1" w:styleId="a9">
    <w:name w:val="註腳文字 字元"/>
    <w:basedOn w:val="a0"/>
    <w:link w:val="a8"/>
    <w:uiPriority w:val="99"/>
    <w:semiHidden/>
    <w:rsid w:val="00F674A5"/>
    <w:rPr>
      <w:sz w:val="20"/>
      <w:szCs w:val="20"/>
    </w:rPr>
  </w:style>
  <w:style w:type="character" w:styleId="aa">
    <w:name w:val="footnote reference"/>
    <w:basedOn w:val="a0"/>
    <w:uiPriority w:val="99"/>
    <w:semiHidden/>
    <w:unhideWhenUsed/>
    <w:rsid w:val="00F674A5"/>
    <w:rPr>
      <w:vertAlign w:val="superscript"/>
    </w:rPr>
  </w:style>
  <w:style w:type="paragraph" w:styleId="ab">
    <w:name w:val="Salutation"/>
    <w:basedOn w:val="a"/>
    <w:next w:val="a"/>
    <w:link w:val="ac"/>
    <w:uiPriority w:val="99"/>
    <w:unhideWhenUsed/>
    <w:rsid w:val="00F52613"/>
    <w:rPr>
      <w:rFonts w:ascii="標楷體" w:eastAsia="標楷體" w:hAnsi="標楷體" w:cs="Times New Roman"/>
      <w:sz w:val="32"/>
      <w:szCs w:val="32"/>
    </w:rPr>
  </w:style>
  <w:style w:type="character" w:customStyle="1" w:styleId="ac">
    <w:name w:val="問候 字元"/>
    <w:basedOn w:val="a0"/>
    <w:link w:val="ab"/>
    <w:uiPriority w:val="99"/>
    <w:rsid w:val="00F52613"/>
    <w:rPr>
      <w:rFonts w:ascii="標楷體" w:eastAsia="標楷體" w:hAnsi="標楷體" w:cs="Times New Roman"/>
      <w:sz w:val="32"/>
      <w:szCs w:val="32"/>
    </w:rPr>
  </w:style>
  <w:style w:type="paragraph" w:styleId="ad">
    <w:name w:val="Closing"/>
    <w:basedOn w:val="a"/>
    <w:link w:val="ae"/>
    <w:uiPriority w:val="99"/>
    <w:unhideWhenUsed/>
    <w:rsid w:val="00F52613"/>
    <w:pPr>
      <w:ind w:leftChars="1800" w:left="100"/>
    </w:pPr>
    <w:rPr>
      <w:rFonts w:ascii="標楷體" w:eastAsia="標楷體" w:hAnsi="標楷體" w:cs="Times New Roman"/>
      <w:sz w:val="32"/>
      <w:szCs w:val="32"/>
    </w:rPr>
  </w:style>
  <w:style w:type="character" w:customStyle="1" w:styleId="ae">
    <w:name w:val="結語 字元"/>
    <w:basedOn w:val="a0"/>
    <w:link w:val="ad"/>
    <w:uiPriority w:val="99"/>
    <w:rsid w:val="00F52613"/>
    <w:rPr>
      <w:rFonts w:ascii="標楷體" w:eastAsia="標楷體" w:hAnsi="標楷體" w:cs="Times New Roman"/>
      <w:sz w:val="32"/>
      <w:szCs w:val="32"/>
    </w:rPr>
  </w:style>
  <w:style w:type="paragraph" w:styleId="af">
    <w:name w:val="Balloon Text"/>
    <w:basedOn w:val="a"/>
    <w:link w:val="af0"/>
    <w:uiPriority w:val="99"/>
    <w:semiHidden/>
    <w:unhideWhenUsed/>
    <w:rsid w:val="0044153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4153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205B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05BCD"/>
    <w:rPr>
      <w:rFonts w:ascii="細明體" w:eastAsia="細明體" w:hAnsi="細明體" w:cs="細明體"/>
      <w:kern w:val="0"/>
      <w:szCs w:val="24"/>
    </w:rPr>
  </w:style>
  <w:style w:type="character" w:styleId="af1">
    <w:name w:val="line number"/>
    <w:basedOn w:val="a0"/>
    <w:uiPriority w:val="99"/>
    <w:semiHidden/>
    <w:unhideWhenUsed/>
    <w:rsid w:val="00D9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5171">
      <w:bodyDiv w:val="1"/>
      <w:marLeft w:val="0"/>
      <w:marRight w:val="0"/>
      <w:marTop w:val="0"/>
      <w:marBottom w:val="0"/>
      <w:divBdr>
        <w:top w:val="none" w:sz="0" w:space="0" w:color="auto"/>
        <w:left w:val="none" w:sz="0" w:space="0" w:color="auto"/>
        <w:bottom w:val="none" w:sz="0" w:space="0" w:color="auto"/>
        <w:right w:val="none" w:sz="0" w:space="0" w:color="auto"/>
      </w:divBdr>
    </w:div>
    <w:div w:id="167060222">
      <w:bodyDiv w:val="1"/>
      <w:marLeft w:val="0"/>
      <w:marRight w:val="0"/>
      <w:marTop w:val="0"/>
      <w:marBottom w:val="0"/>
      <w:divBdr>
        <w:top w:val="none" w:sz="0" w:space="0" w:color="auto"/>
        <w:left w:val="none" w:sz="0" w:space="0" w:color="auto"/>
        <w:bottom w:val="none" w:sz="0" w:space="0" w:color="auto"/>
        <w:right w:val="none" w:sz="0" w:space="0" w:color="auto"/>
      </w:divBdr>
    </w:div>
    <w:div w:id="266431704">
      <w:bodyDiv w:val="1"/>
      <w:marLeft w:val="0"/>
      <w:marRight w:val="0"/>
      <w:marTop w:val="0"/>
      <w:marBottom w:val="0"/>
      <w:divBdr>
        <w:top w:val="none" w:sz="0" w:space="0" w:color="auto"/>
        <w:left w:val="none" w:sz="0" w:space="0" w:color="auto"/>
        <w:bottom w:val="none" w:sz="0" w:space="0" w:color="auto"/>
        <w:right w:val="none" w:sz="0" w:space="0" w:color="auto"/>
      </w:divBdr>
    </w:div>
    <w:div w:id="349570510">
      <w:bodyDiv w:val="1"/>
      <w:marLeft w:val="0"/>
      <w:marRight w:val="0"/>
      <w:marTop w:val="0"/>
      <w:marBottom w:val="0"/>
      <w:divBdr>
        <w:top w:val="none" w:sz="0" w:space="0" w:color="auto"/>
        <w:left w:val="none" w:sz="0" w:space="0" w:color="auto"/>
        <w:bottom w:val="none" w:sz="0" w:space="0" w:color="auto"/>
        <w:right w:val="none" w:sz="0" w:space="0" w:color="auto"/>
      </w:divBdr>
    </w:div>
    <w:div w:id="640427661">
      <w:bodyDiv w:val="1"/>
      <w:marLeft w:val="0"/>
      <w:marRight w:val="0"/>
      <w:marTop w:val="0"/>
      <w:marBottom w:val="0"/>
      <w:divBdr>
        <w:top w:val="none" w:sz="0" w:space="0" w:color="auto"/>
        <w:left w:val="none" w:sz="0" w:space="0" w:color="auto"/>
        <w:bottom w:val="none" w:sz="0" w:space="0" w:color="auto"/>
        <w:right w:val="none" w:sz="0" w:space="0" w:color="auto"/>
      </w:divBdr>
    </w:div>
    <w:div w:id="703210576">
      <w:bodyDiv w:val="1"/>
      <w:marLeft w:val="0"/>
      <w:marRight w:val="0"/>
      <w:marTop w:val="0"/>
      <w:marBottom w:val="0"/>
      <w:divBdr>
        <w:top w:val="none" w:sz="0" w:space="0" w:color="auto"/>
        <w:left w:val="none" w:sz="0" w:space="0" w:color="auto"/>
        <w:bottom w:val="none" w:sz="0" w:space="0" w:color="auto"/>
        <w:right w:val="none" w:sz="0" w:space="0" w:color="auto"/>
      </w:divBdr>
    </w:div>
    <w:div w:id="939292834">
      <w:bodyDiv w:val="1"/>
      <w:marLeft w:val="0"/>
      <w:marRight w:val="0"/>
      <w:marTop w:val="0"/>
      <w:marBottom w:val="0"/>
      <w:divBdr>
        <w:top w:val="none" w:sz="0" w:space="0" w:color="auto"/>
        <w:left w:val="none" w:sz="0" w:space="0" w:color="auto"/>
        <w:bottom w:val="none" w:sz="0" w:space="0" w:color="auto"/>
        <w:right w:val="none" w:sz="0" w:space="0" w:color="auto"/>
      </w:divBdr>
    </w:div>
    <w:div w:id="1363552196">
      <w:bodyDiv w:val="1"/>
      <w:marLeft w:val="0"/>
      <w:marRight w:val="0"/>
      <w:marTop w:val="0"/>
      <w:marBottom w:val="0"/>
      <w:divBdr>
        <w:top w:val="none" w:sz="0" w:space="0" w:color="auto"/>
        <w:left w:val="none" w:sz="0" w:space="0" w:color="auto"/>
        <w:bottom w:val="none" w:sz="0" w:space="0" w:color="auto"/>
        <w:right w:val="none" w:sz="0" w:space="0" w:color="auto"/>
      </w:divBdr>
    </w:div>
    <w:div w:id="1874029254">
      <w:bodyDiv w:val="1"/>
      <w:marLeft w:val="0"/>
      <w:marRight w:val="0"/>
      <w:marTop w:val="0"/>
      <w:marBottom w:val="0"/>
      <w:divBdr>
        <w:top w:val="none" w:sz="0" w:space="0" w:color="auto"/>
        <w:left w:val="none" w:sz="0" w:space="0" w:color="auto"/>
        <w:bottom w:val="none" w:sz="0" w:space="0" w:color="auto"/>
        <w:right w:val="none" w:sz="0" w:space="0" w:color="auto"/>
      </w:divBdr>
    </w:div>
    <w:div w:id="1946887188">
      <w:bodyDiv w:val="1"/>
      <w:marLeft w:val="0"/>
      <w:marRight w:val="0"/>
      <w:marTop w:val="0"/>
      <w:marBottom w:val="0"/>
      <w:divBdr>
        <w:top w:val="none" w:sz="0" w:space="0" w:color="auto"/>
        <w:left w:val="none" w:sz="0" w:space="0" w:color="auto"/>
        <w:bottom w:val="none" w:sz="0" w:space="0" w:color="auto"/>
        <w:right w:val="none" w:sz="0" w:space="0" w:color="auto"/>
      </w:divBdr>
    </w:div>
    <w:div w:id="21114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D8B12-5F84-4554-8C34-07211DDF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2018-03-09T06:00:00Z</cp:lastPrinted>
  <dcterms:created xsi:type="dcterms:W3CDTF">2018-03-09T05:53:00Z</dcterms:created>
  <dcterms:modified xsi:type="dcterms:W3CDTF">2018-03-09T06:23:00Z</dcterms:modified>
</cp:coreProperties>
</file>