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54" w:rsidRPr="001B7551" w:rsidRDefault="00BA5F2C" w:rsidP="00BA5F2C">
      <w:pPr>
        <w:spacing w:line="500" w:lineRule="exact"/>
        <w:rPr>
          <w:rFonts w:ascii="Times New Roman" w:eastAsia="標楷體" w:hAnsi="Times New Roman" w:cs="Times New Roman"/>
          <w:b/>
          <w:sz w:val="32"/>
          <w:szCs w:val="32"/>
        </w:rPr>
      </w:pPr>
      <w:r w:rsidRPr="001B7551">
        <w:rPr>
          <w:rFonts w:ascii="Times New Roman" w:eastAsia="標楷體" w:hAnsi="標楷體" w:cs="Times New Roman"/>
          <w:b/>
          <w:sz w:val="32"/>
          <w:szCs w:val="32"/>
        </w:rPr>
        <w:t>釋字第七六二號解釋</w:t>
      </w:r>
      <w:r w:rsidRPr="001B7551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1B7551">
        <w:rPr>
          <w:rFonts w:ascii="Times New Roman" w:eastAsia="標楷體" w:hAnsi="標楷體" w:cs="Times New Roman"/>
          <w:b/>
          <w:sz w:val="32"/>
          <w:szCs w:val="32"/>
        </w:rPr>
        <w:t>部分協同意見書</w:t>
      </w:r>
    </w:p>
    <w:p w:rsidR="00BA5F2C" w:rsidRPr="001B7551" w:rsidRDefault="00BA5F2C" w:rsidP="00BA5F2C">
      <w:pPr>
        <w:spacing w:line="500" w:lineRule="exact"/>
        <w:jc w:val="right"/>
        <w:rPr>
          <w:rFonts w:ascii="Times New Roman" w:eastAsia="標楷體" w:hAnsi="Times New Roman" w:cs="Times New Roman"/>
          <w:b/>
          <w:sz w:val="32"/>
          <w:szCs w:val="32"/>
        </w:rPr>
      </w:pPr>
      <w:r w:rsidRPr="001B7551">
        <w:rPr>
          <w:rFonts w:ascii="Times New Roman" w:eastAsia="標楷體" w:hAnsi="標楷體" w:cs="Times New Roman"/>
          <w:b/>
          <w:sz w:val="32"/>
          <w:szCs w:val="32"/>
        </w:rPr>
        <w:t>湯德宗大法官提出</w:t>
      </w:r>
    </w:p>
    <w:p w:rsidR="00BA5F2C" w:rsidRPr="001B7551" w:rsidRDefault="00BA5F2C" w:rsidP="00BA5F2C">
      <w:pPr>
        <w:spacing w:line="500" w:lineRule="exact"/>
        <w:rPr>
          <w:rFonts w:ascii="Times New Roman" w:eastAsia="標楷體" w:hAnsi="Times New Roman" w:cs="Times New Roman"/>
          <w:sz w:val="32"/>
          <w:szCs w:val="32"/>
        </w:rPr>
      </w:pPr>
    </w:p>
    <w:p w:rsidR="00BA5F2C" w:rsidRDefault="00BA5F2C" w:rsidP="00C31AFF">
      <w:pPr>
        <w:overflowPunct w:val="0"/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1B7551">
        <w:rPr>
          <w:rFonts w:ascii="Times New Roman" w:eastAsia="標楷體" w:hAnsi="Times New Roman" w:cs="Times New Roman"/>
          <w:sz w:val="32"/>
          <w:szCs w:val="32"/>
        </w:rPr>
        <w:t xml:space="preserve">[1]  </w:t>
      </w:r>
      <w:r w:rsidRPr="001B7551">
        <w:rPr>
          <w:rFonts w:ascii="Times New Roman" w:eastAsia="標楷體" w:hAnsi="標楷體" w:cs="Times New Roman"/>
          <w:sz w:val="32"/>
          <w:szCs w:val="32"/>
        </w:rPr>
        <w:t>本解釋</w:t>
      </w:r>
      <w:proofErr w:type="gramStart"/>
      <w:r w:rsidR="00984429">
        <w:rPr>
          <w:rFonts w:ascii="Times New Roman" w:eastAsia="標楷體" w:hAnsi="標楷體" w:cs="Times New Roman"/>
          <w:sz w:val="32"/>
          <w:szCs w:val="32"/>
        </w:rPr>
        <w:t>釋</w:t>
      </w:r>
      <w:proofErr w:type="gramEnd"/>
      <w:r w:rsidR="00984429">
        <w:rPr>
          <w:rFonts w:ascii="Times New Roman" w:eastAsia="標楷體" w:hAnsi="標楷體" w:cs="Times New Roman"/>
          <w:sz w:val="32"/>
          <w:szCs w:val="32"/>
        </w:rPr>
        <w:t>示</w:t>
      </w:r>
      <w:r w:rsidRPr="001B7551">
        <w:rPr>
          <w:rFonts w:ascii="Times New Roman" w:eastAsia="標楷體" w:hAnsi="標楷體" w:cs="Times New Roman"/>
          <w:sz w:val="32"/>
          <w:szCs w:val="32"/>
        </w:rPr>
        <w:t>：</w:t>
      </w:r>
      <w:r w:rsidRPr="00F15DC1">
        <w:rPr>
          <w:rFonts w:ascii="Times New Roman" w:eastAsia="標楷體" w:hAnsi="標楷體" w:cs="Times New Roman"/>
          <w:b/>
          <w:sz w:val="32"/>
          <w:szCs w:val="32"/>
        </w:rPr>
        <w:t>審判中之被告，</w:t>
      </w:r>
      <w:r w:rsidR="001B7551" w:rsidRPr="00F15DC1">
        <w:rPr>
          <w:rFonts w:ascii="Times New Roman" w:eastAsia="標楷體" w:hAnsi="標楷體" w:cs="Times New Roman"/>
          <w:b/>
          <w:sz w:val="32"/>
          <w:szCs w:val="32"/>
        </w:rPr>
        <w:t>無論</w:t>
      </w:r>
      <w:r w:rsidR="00BF303C">
        <w:rPr>
          <w:rFonts w:ascii="Times New Roman" w:eastAsia="標楷體" w:hAnsi="標楷體" w:cs="Times New Roman"/>
          <w:b/>
          <w:sz w:val="32"/>
          <w:szCs w:val="32"/>
        </w:rPr>
        <w:t>有無</w:t>
      </w:r>
      <w:r w:rsidRPr="00F15DC1">
        <w:rPr>
          <w:rFonts w:ascii="Times New Roman" w:eastAsia="標楷體" w:hAnsi="標楷體" w:cs="Times New Roman"/>
          <w:b/>
          <w:sz w:val="32"/>
          <w:szCs w:val="32"/>
        </w:rPr>
        <w:t>辯護人，</w:t>
      </w:r>
      <w:proofErr w:type="gramStart"/>
      <w:r w:rsidRPr="00F15DC1">
        <w:rPr>
          <w:rFonts w:ascii="Times New Roman" w:eastAsia="標楷體" w:hAnsi="標楷體" w:cs="Times New Roman"/>
          <w:b/>
          <w:sz w:val="32"/>
          <w:szCs w:val="32"/>
        </w:rPr>
        <w:t>均</w:t>
      </w:r>
      <w:r w:rsidR="00D05902" w:rsidRPr="00F15DC1">
        <w:rPr>
          <w:rFonts w:ascii="Times New Roman" w:eastAsia="標楷體" w:hAnsi="標楷體" w:cs="Times New Roman"/>
          <w:b/>
          <w:sz w:val="32"/>
          <w:szCs w:val="32"/>
        </w:rPr>
        <w:t>應</w:t>
      </w:r>
      <w:r w:rsidRPr="00F15DC1">
        <w:rPr>
          <w:rFonts w:ascii="Times New Roman" w:eastAsia="標楷體" w:hAnsi="標楷體" w:cs="Times New Roman"/>
          <w:b/>
          <w:sz w:val="32"/>
          <w:szCs w:val="32"/>
        </w:rPr>
        <w:t>有</w:t>
      </w:r>
      <w:proofErr w:type="gramEnd"/>
      <w:r w:rsidR="00D05902" w:rsidRPr="00F15DC1">
        <w:rPr>
          <w:rFonts w:ascii="Times New Roman" w:eastAsia="標楷體" w:hAnsi="標楷體" w:cs="Times New Roman"/>
          <w:b/>
          <w:sz w:val="32"/>
          <w:szCs w:val="32"/>
        </w:rPr>
        <w:t>充分的</w:t>
      </w:r>
      <w:r w:rsidR="00A04D01" w:rsidRPr="00F15DC1">
        <w:rPr>
          <w:rFonts w:ascii="Times New Roman" w:eastAsia="標楷體" w:hAnsi="標楷體" w:cs="Times New Roman"/>
          <w:b/>
          <w:sz w:val="32"/>
          <w:szCs w:val="32"/>
        </w:rPr>
        <w:t>卷證資訊獲知權</w:t>
      </w:r>
      <w:r w:rsidR="00D05902">
        <w:rPr>
          <w:rFonts w:ascii="Times New Roman" w:eastAsia="標楷體" w:hAnsi="Times New Roman" w:cs="Times New Roman"/>
          <w:sz w:val="32"/>
          <w:szCs w:val="32"/>
        </w:rPr>
        <w:t>。</w:t>
      </w:r>
      <w:r w:rsidR="00D05902" w:rsidRPr="00EB0680">
        <w:rPr>
          <w:rFonts w:ascii="Times New Roman" w:eastAsia="標楷體" w:hAnsi="Times New Roman" w:cs="Times New Roman"/>
          <w:b/>
          <w:sz w:val="32"/>
          <w:szCs w:val="32"/>
        </w:rPr>
        <w:t>亦即</w:t>
      </w:r>
      <w:r w:rsidR="001B7551" w:rsidRPr="00EB0680">
        <w:rPr>
          <w:rFonts w:ascii="Times New Roman" w:eastAsia="標楷體" w:hAnsi="Times New Roman" w:cs="Times New Roman"/>
          <w:b/>
          <w:sz w:val="32"/>
          <w:szCs w:val="32"/>
        </w:rPr>
        <w:t>，</w:t>
      </w:r>
      <w:r w:rsidR="00EB0680">
        <w:rPr>
          <w:rFonts w:ascii="Times New Roman" w:eastAsia="標楷體" w:hAnsi="Times New Roman" w:cs="Times New Roman" w:hint="eastAsia"/>
          <w:sz w:val="32"/>
          <w:szCs w:val="32"/>
        </w:rPr>
        <w:t>按</w:t>
      </w:r>
      <w:r w:rsidR="00BF303C" w:rsidRPr="001B7551">
        <w:rPr>
          <w:rFonts w:ascii="Times New Roman" w:eastAsia="標楷體" w:hAnsi="標楷體" w:cs="Times New Roman"/>
          <w:sz w:val="32"/>
          <w:szCs w:val="32"/>
        </w:rPr>
        <w:t>憲法第</w:t>
      </w:r>
      <w:r w:rsidR="00BF303C" w:rsidRPr="001B7551">
        <w:rPr>
          <w:rFonts w:ascii="Times New Roman" w:eastAsia="標楷體" w:hAnsi="Times New Roman" w:cs="Times New Roman"/>
          <w:sz w:val="32"/>
          <w:szCs w:val="32"/>
        </w:rPr>
        <w:t>16</w:t>
      </w:r>
      <w:r w:rsidR="00BF303C">
        <w:rPr>
          <w:rFonts w:ascii="Times New Roman" w:eastAsia="標楷體" w:hAnsi="標楷體" w:cs="Times New Roman"/>
          <w:sz w:val="32"/>
          <w:szCs w:val="32"/>
        </w:rPr>
        <w:t>條保障</w:t>
      </w:r>
      <w:r w:rsidR="00BF303C" w:rsidRPr="001B7551">
        <w:rPr>
          <w:rFonts w:ascii="Times New Roman" w:eastAsia="標楷體" w:hAnsi="標楷體" w:cs="Times New Roman"/>
          <w:sz w:val="32"/>
          <w:szCs w:val="32"/>
        </w:rPr>
        <w:t>訴訟權</w:t>
      </w:r>
      <w:r w:rsidR="00BF303C" w:rsidRPr="00D05902">
        <w:rPr>
          <w:rFonts w:ascii="Times New Roman" w:eastAsia="標楷體" w:hAnsi="標楷體" w:cs="Times New Roman"/>
          <w:sz w:val="32"/>
          <w:szCs w:val="32"/>
        </w:rPr>
        <w:t>正當法律程序原則</w:t>
      </w:r>
      <w:r w:rsidR="00EB0680">
        <w:rPr>
          <w:rFonts w:ascii="Times New Roman" w:eastAsia="標楷體" w:hAnsi="標楷體" w:cs="Times New Roman" w:hint="eastAsia"/>
          <w:sz w:val="32"/>
          <w:szCs w:val="32"/>
        </w:rPr>
        <w:t>之</w:t>
      </w:r>
      <w:r w:rsidR="00BF303C" w:rsidRPr="001B7551">
        <w:rPr>
          <w:rFonts w:ascii="Times New Roman" w:eastAsia="標楷體" w:hAnsi="標楷體" w:cs="Times New Roman"/>
          <w:sz w:val="32"/>
          <w:szCs w:val="32"/>
        </w:rPr>
        <w:t>意旨</w:t>
      </w:r>
      <w:r w:rsidR="00BF303C">
        <w:rPr>
          <w:rFonts w:ascii="Times New Roman" w:eastAsia="標楷體" w:hAnsi="標楷體" w:cs="Times New Roman"/>
          <w:sz w:val="32"/>
          <w:szCs w:val="32"/>
        </w:rPr>
        <w:t>，</w:t>
      </w:r>
      <w:r w:rsidR="00606D21" w:rsidRPr="00460423">
        <w:rPr>
          <w:rFonts w:ascii="Times New Roman" w:eastAsia="標楷體" w:hAnsi="標楷體" w:cs="Times New Roman" w:hint="eastAsia"/>
          <w:b/>
          <w:sz w:val="32"/>
          <w:szCs w:val="32"/>
        </w:rPr>
        <w:t>審判中之被告</w:t>
      </w:r>
      <w:r w:rsidR="00606D21" w:rsidRPr="00EB0680">
        <w:rPr>
          <w:rFonts w:ascii="Times New Roman" w:eastAsia="標楷體" w:hAnsi="標楷體" w:cs="Times New Roman" w:hint="eastAsia"/>
          <w:sz w:val="32"/>
          <w:szCs w:val="32"/>
        </w:rPr>
        <w:t>（自身）</w:t>
      </w:r>
      <w:r w:rsidR="00606D21" w:rsidRPr="00460423">
        <w:rPr>
          <w:rFonts w:ascii="Times New Roman" w:eastAsia="標楷體" w:hAnsi="標楷體" w:cs="Times New Roman" w:hint="eastAsia"/>
          <w:b/>
          <w:sz w:val="32"/>
          <w:szCs w:val="32"/>
        </w:rPr>
        <w:t>，除有刑事訴訟法第</w:t>
      </w:r>
      <w:r w:rsidR="00606D21" w:rsidRPr="00460423">
        <w:rPr>
          <w:rFonts w:ascii="Times New Roman" w:eastAsia="標楷體" w:hAnsi="標楷體" w:cs="Times New Roman" w:hint="eastAsia"/>
          <w:b/>
          <w:sz w:val="32"/>
          <w:szCs w:val="32"/>
        </w:rPr>
        <w:t>33</w:t>
      </w:r>
      <w:r w:rsidR="00606D21" w:rsidRPr="00460423">
        <w:rPr>
          <w:rFonts w:ascii="Times New Roman" w:eastAsia="標楷體" w:hAnsi="標楷體" w:cs="Times New Roman" w:hint="eastAsia"/>
          <w:b/>
          <w:sz w:val="32"/>
          <w:szCs w:val="32"/>
        </w:rPr>
        <w:t>條第</w:t>
      </w:r>
      <w:r w:rsidR="00606D21" w:rsidRPr="00460423">
        <w:rPr>
          <w:rFonts w:ascii="Times New Roman" w:eastAsia="標楷體" w:hAnsi="標楷體" w:cs="Times New Roman" w:hint="eastAsia"/>
          <w:b/>
          <w:sz w:val="32"/>
          <w:szCs w:val="32"/>
        </w:rPr>
        <w:t>2</w:t>
      </w:r>
      <w:r w:rsidR="00606D21" w:rsidRPr="00460423">
        <w:rPr>
          <w:rFonts w:ascii="Times New Roman" w:eastAsia="標楷體" w:hAnsi="標楷體" w:cs="Times New Roman" w:hint="eastAsia"/>
          <w:b/>
          <w:sz w:val="32"/>
          <w:szCs w:val="32"/>
        </w:rPr>
        <w:t>項但書規定</w:t>
      </w:r>
      <w:r w:rsidR="00606D21" w:rsidRPr="00EB0680">
        <w:rPr>
          <w:rFonts w:ascii="Times New Roman" w:eastAsia="標楷體" w:hAnsi="標楷體" w:cs="Times New Roman" w:hint="eastAsia"/>
          <w:sz w:val="32"/>
          <w:szCs w:val="32"/>
        </w:rPr>
        <w:t>（得限制獲知）</w:t>
      </w:r>
      <w:r w:rsidR="00606D21" w:rsidRPr="00460423">
        <w:rPr>
          <w:rFonts w:ascii="Times New Roman" w:eastAsia="標楷體" w:hAnsi="標楷體" w:cs="Times New Roman" w:hint="eastAsia"/>
          <w:b/>
          <w:sz w:val="32"/>
          <w:szCs w:val="32"/>
        </w:rPr>
        <w:t>之情形</w:t>
      </w:r>
      <w:r w:rsidR="00606D21">
        <w:rPr>
          <w:rFonts w:ascii="Times New Roman" w:eastAsia="標楷體" w:hAnsi="標楷體" w:cs="Times New Roman" w:hint="eastAsia"/>
          <w:b/>
          <w:sz w:val="32"/>
          <w:szCs w:val="32"/>
        </w:rPr>
        <w:t>者</w:t>
      </w:r>
      <w:r w:rsidR="00606D21" w:rsidRPr="00460423">
        <w:rPr>
          <w:rFonts w:ascii="Times New Roman" w:eastAsia="標楷體" w:hAnsi="標楷體" w:cs="Times New Roman" w:hint="eastAsia"/>
          <w:b/>
          <w:sz w:val="32"/>
          <w:szCs w:val="32"/>
        </w:rPr>
        <w:t>外，</w:t>
      </w:r>
      <w:proofErr w:type="gramStart"/>
      <w:r w:rsidR="00606D21" w:rsidRPr="009616BD">
        <w:rPr>
          <w:rFonts w:ascii="Times New Roman" w:eastAsia="標楷體" w:hAnsi="標楷體" w:cs="Times New Roman" w:hint="eastAsia"/>
          <w:b/>
          <w:sz w:val="32"/>
          <w:szCs w:val="32"/>
        </w:rPr>
        <w:t>得</w:t>
      </w:r>
      <w:r w:rsidR="00606D21" w:rsidRPr="009616BD">
        <w:rPr>
          <w:rFonts w:ascii="Times New Roman" w:eastAsia="標楷體" w:hAnsi="Times New Roman" w:cs="Times New Roman" w:hint="eastAsia"/>
          <w:b/>
          <w:sz w:val="32"/>
          <w:szCs w:val="32"/>
        </w:rPr>
        <w:t>預</w:t>
      </w:r>
      <w:r w:rsidR="00606D21" w:rsidRPr="009616BD">
        <w:rPr>
          <w:rFonts w:ascii="Times New Roman" w:eastAsia="標楷體" w:hAnsi="Times New Roman" w:cs="Times New Roman"/>
          <w:b/>
          <w:sz w:val="32"/>
          <w:szCs w:val="32"/>
        </w:rPr>
        <w:t>納費用</w:t>
      </w:r>
      <w:proofErr w:type="gramEnd"/>
      <w:r w:rsidR="00606D21" w:rsidRPr="009616BD">
        <w:rPr>
          <w:rFonts w:ascii="Times New Roman" w:eastAsia="標楷體" w:hAnsi="Times New Roman" w:cs="Times New Roman"/>
          <w:b/>
          <w:sz w:val="32"/>
          <w:szCs w:val="32"/>
        </w:rPr>
        <w:t>請求</w:t>
      </w:r>
      <w:r w:rsidR="00606D21" w:rsidRPr="009616BD">
        <w:rPr>
          <w:rFonts w:ascii="Times New Roman" w:eastAsia="標楷體" w:hAnsi="Times New Roman" w:cs="Times New Roman" w:hint="eastAsia"/>
          <w:b/>
          <w:sz w:val="32"/>
          <w:szCs w:val="32"/>
        </w:rPr>
        <w:t>付</w:t>
      </w:r>
      <w:r w:rsidR="00606D21" w:rsidRPr="009616BD">
        <w:rPr>
          <w:rFonts w:ascii="Times New Roman" w:eastAsia="標楷體" w:hAnsi="Times New Roman" w:cs="Times New Roman"/>
          <w:b/>
          <w:sz w:val="32"/>
          <w:szCs w:val="32"/>
        </w:rPr>
        <w:t>與全部</w:t>
      </w:r>
      <w:r w:rsidR="00606D21" w:rsidRPr="009616BD">
        <w:rPr>
          <w:rFonts w:ascii="Times New Roman" w:eastAsia="標楷體" w:hAnsi="標楷體" w:cs="Times New Roman" w:hint="eastAsia"/>
          <w:b/>
          <w:sz w:val="32"/>
          <w:szCs w:val="32"/>
        </w:rPr>
        <w:t>卷宗及證物之</w:t>
      </w:r>
      <w:r w:rsidR="00606D21" w:rsidRPr="009616BD">
        <w:rPr>
          <w:rFonts w:ascii="Times New Roman" w:eastAsia="標楷體" w:hAnsi="Times New Roman" w:cs="Times New Roman"/>
          <w:b/>
          <w:sz w:val="32"/>
          <w:szCs w:val="32"/>
        </w:rPr>
        <w:t>影本</w:t>
      </w:r>
      <w:r w:rsidR="00606D21" w:rsidRPr="00460423">
        <w:rPr>
          <w:rFonts w:ascii="Times New Roman" w:eastAsia="標楷體" w:hAnsi="Times New Roman" w:cs="Times New Roman"/>
          <w:b/>
          <w:sz w:val="32"/>
          <w:szCs w:val="32"/>
        </w:rPr>
        <w:t>（</w:t>
      </w:r>
      <w:r w:rsidR="00137EEA">
        <w:rPr>
          <w:rFonts w:ascii="Times New Roman" w:eastAsia="標楷體" w:hAnsi="Times New Roman" w:cs="Times New Roman" w:hint="eastAsia"/>
          <w:b/>
          <w:sz w:val="32"/>
          <w:szCs w:val="32"/>
        </w:rPr>
        <w:t>解釋上及於</w:t>
      </w:r>
      <w:r w:rsidR="00606D21" w:rsidRPr="00460423">
        <w:rPr>
          <w:rFonts w:ascii="Times New Roman" w:eastAsia="標楷體" w:hAnsi="Times New Roman" w:cs="Times New Roman"/>
          <w:b/>
          <w:sz w:val="32"/>
          <w:szCs w:val="32"/>
        </w:rPr>
        <w:t>複本），必要時並得經</w:t>
      </w:r>
      <w:r w:rsidR="00606D21" w:rsidRPr="00460423">
        <w:rPr>
          <w:rFonts w:ascii="Times New Roman" w:eastAsia="標楷體" w:hAnsi="Times New Roman" w:cs="Times New Roman" w:hint="eastAsia"/>
          <w:b/>
          <w:sz w:val="32"/>
          <w:szCs w:val="32"/>
        </w:rPr>
        <w:t>審判長或受命法官許可後，檢閱</w:t>
      </w:r>
      <w:r w:rsidR="00606D21" w:rsidRPr="00460423">
        <w:rPr>
          <w:rFonts w:ascii="Times New Roman" w:eastAsia="標楷體" w:hAnsi="Times New Roman" w:cs="Times New Roman"/>
          <w:b/>
          <w:sz w:val="32"/>
          <w:szCs w:val="32"/>
        </w:rPr>
        <w:t>全部</w:t>
      </w:r>
      <w:r w:rsidR="00606D21" w:rsidRPr="00460423">
        <w:rPr>
          <w:rFonts w:ascii="Times New Roman" w:eastAsia="標楷體" w:hAnsi="標楷體" w:cs="Times New Roman" w:hint="eastAsia"/>
          <w:b/>
          <w:sz w:val="32"/>
          <w:szCs w:val="32"/>
        </w:rPr>
        <w:t>卷宗及證物</w:t>
      </w:r>
      <w:r w:rsidR="001B7551" w:rsidRPr="001B7551">
        <w:rPr>
          <w:rFonts w:ascii="Times New Roman" w:eastAsia="標楷體" w:hAnsi="標楷體" w:cs="Times New Roman"/>
          <w:sz w:val="32"/>
          <w:szCs w:val="32"/>
        </w:rPr>
        <w:t>。</w:t>
      </w:r>
      <w:r w:rsidR="001B7551" w:rsidRPr="001B7551">
        <w:rPr>
          <w:rFonts w:ascii="Times New Roman" w:eastAsia="標楷體" w:hAnsi="Times New Roman" w:cs="Times New Roman"/>
          <w:sz w:val="32"/>
          <w:szCs w:val="32"/>
        </w:rPr>
        <w:t>刑事訴訟法第</w:t>
      </w:r>
      <w:r w:rsidR="001B7551" w:rsidRPr="001B7551">
        <w:rPr>
          <w:rFonts w:ascii="Times New Roman" w:eastAsia="標楷體" w:hAnsi="Times New Roman" w:cs="Times New Roman"/>
          <w:sz w:val="32"/>
          <w:szCs w:val="32"/>
        </w:rPr>
        <w:t>33</w:t>
      </w:r>
      <w:r w:rsidR="001B7551" w:rsidRPr="001B7551">
        <w:rPr>
          <w:rFonts w:ascii="Times New Roman" w:eastAsia="標楷體" w:hAnsi="Times New Roman" w:cs="Times New Roman"/>
          <w:sz w:val="32"/>
          <w:szCs w:val="32"/>
        </w:rPr>
        <w:t>條第</w:t>
      </w:r>
      <w:r w:rsidR="001B7551" w:rsidRPr="001B7551">
        <w:rPr>
          <w:rFonts w:ascii="Times New Roman" w:eastAsia="標楷體" w:hAnsi="Times New Roman" w:cs="Times New Roman"/>
          <w:sz w:val="32"/>
          <w:szCs w:val="32"/>
        </w:rPr>
        <w:t>2</w:t>
      </w:r>
      <w:r w:rsidR="001B7551" w:rsidRPr="001B7551">
        <w:rPr>
          <w:rFonts w:ascii="Times New Roman" w:eastAsia="標楷體" w:hAnsi="Times New Roman" w:cs="Times New Roman"/>
          <w:sz w:val="32"/>
          <w:szCs w:val="32"/>
        </w:rPr>
        <w:t>項</w:t>
      </w:r>
      <w:r w:rsidR="001B7551">
        <w:rPr>
          <w:rFonts w:ascii="Times New Roman" w:eastAsia="標楷體" w:hAnsi="Times New Roman" w:cs="Times New Roman"/>
          <w:sz w:val="32"/>
          <w:szCs w:val="32"/>
        </w:rPr>
        <w:t>前段規定</w:t>
      </w:r>
      <w:r w:rsidR="00894C6D">
        <w:rPr>
          <w:rFonts w:ascii="Times New Roman" w:eastAsia="標楷體" w:hAnsi="Times New Roman" w:cs="Times New Roman"/>
          <w:sz w:val="32"/>
          <w:szCs w:val="32"/>
        </w:rPr>
        <w:t>：</w:t>
      </w:r>
      <w:r w:rsidR="001B7551">
        <w:rPr>
          <w:rFonts w:ascii="Times New Roman" w:eastAsia="標楷體" w:hAnsi="Times New Roman" w:cs="Times New Roman"/>
          <w:sz w:val="32"/>
          <w:szCs w:val="32"/>
        </w:rPr>
        <w:t>「</w:t>
      </w:r>
      <w:r w:rsidR="00984429" w:rsidRPr="00984429">
        <w:rPr>
          <w:rFonts w:ascii="Times New Roman" w:eastAsia="標楷體" w:hAnsi="Times New Roman" w:cs="Times New Roman" w:hint="eastAsia"/>
          <w:sz w:val="32"/>
          <w:szCs w:val="32"/>
        </w:rPr>
        <w:t>無辯護人之被告於審判中得預納費用請求付與卷內筆錄之影本」</w:t>
      </w:r>
      <w:r w:rsidR="001B7551">
        <w:rPr>
          <w:rFonts w:ascii="Times New Roman" w:eastAsia="標楷體" w:hAnsi="Times New Roman" w:cs="Times New Roman"/>
          <w:sz w:val="32"/>
          <w:szCs w:val="32"/>
        </w:rPr>
        <w:t>，</w:t>
      </w:r>
      <w:r w:rsidR="00984429">
        <w:rPr>
          <w:rFonts w:ascii="Times New Roman" w:eastAsia="標楷體" w:hAnsi="Times New Roman" w:cs="Times New Roman"/>
          <w:sz w:val="32"/>
          <w:szCs w:val="32"/>
        </w:rPr>
        <w:t>與</w:t>
      </w:r>
      <w:r w:rsidR="00C33109">
        <w:rPr>
          <w:rFonts w:ascii="Times New Roman" w:eastAsia="標楷體" w:hAnsi="Times New Roman" w:cs="Times New Roman"/>
          <w:sz w:val="32"/>
          <w:szCs w:val="32"/>
        </w:rPr>
        <w:t>前揭意旨</w:t>
      </w:r>
      <w:r w:rsidR="001B7551">
        <w:rPr>
          <w:rFonts w:ascii="Times New Roman" w:eastAsia="標楷體" w:hAnsi="Times New Roman" w:cs="Times New Roman"/>
          <w:sz w:val="32"/>
          <w:szCs w:val="32"/>
        </w:rPr>
        <w:t>不</w:t>
      </w:r>
      <w:r w:rsidR="00D05902">
        <w:rPr>
          <w:rFonts w:ascii="Times New Roman" w:eastAsia="標楷體" w:hAnsi="Times New Roman" w:cs="Times New Roman"/>
          <w:sz w:val="32"/>
          <w:szCs w:val="32"/>
        </w:rPr>
        <w:t>盡相</w:t>
      </w:r>
      <w:r w:rsidR="00984429">
        <w:rPr>
          <w:rFonts w:ascii="Times New Roman" w:eastAsia="標楷體" w:hAnsi="Times New Roman" w:cs="Times New Roman"/>
          <w:sz w:val="32"/>
          <w:szCs w:val="32"/>
        </w:rPr>
        <w:t>符（</w:t>
      </w:r>
      <w:r w:rsidR="00D05902">
        <w:rPr>
          <w:rFonts w:ascii="Times New Roman" w:eastAsia="標楷體" w:hAnsi="Times New Roman" w:cs="Times New Roman"/>
          <w:sz w:val="32"/>
          <w:szCs w:val="32"/>
        </w:rPr>
        <w:t>不</w:t>
      </w:r>
      <w:r w:rsidR="001B7551">
        <w:rPr>
          <w:rFonts w:ascii="Times New Roman" w:eastAsia="標楷體" w:hAnsi="Times New Roman" w:cs="Times New Roman"/>
          <w:sz w:val="32"/>
          <w:szCs w:val="32"/>
        </w:rPr>
        <w:t>足</w:t>
      </w:r>
      <w:r w:rsidR="00D05902">
        <w:rPr>
          <w:rFonts w:ascii="Times New Roman" w:eastAsia="標楷體" w:hAnsi="Times New Roman" w:cs="Times New Roman"/>
          <w:sz w:val="32"/>
          <w:szCs w:val="32"/>
        </w:rPr>
        <w:t>）</w:t>
      </w:r>
      <w:r w:rsidR="00C33109">
        <w:rPr>
          <w:rFonts w:ascii="Times New Roman" w:eastAsia="標楷體" w:hAnsi="Times New Roman" w:cs="Times New Roman"/>
          <w:sz w:val="32"/>
          <w:szCs w:val="32"/>
        </w:rPr>
        <w:t>部分</w:t>
      </w:r>
      <w:r w:rsidR="001B7551">
        <w:rPr>
          <w:rFonts w:ascii="Times New Roman" w:eastAsia="標楷體" w:hAnsi="Times New Roman" w:cs="Times New Roman"/>
          <w:sz w:val="32"/>
          <w:szCs w:val="32"/>
        </w:rPr>
        <w:t>，</w:t>
      </w:r>
      <w:r w:rsidR="00D05902" w:rsidRPr="00D05902">
        <w:rPr>
          <w:rFonts w:ascii="Times New Roman" w:eastAsia="標楷體" w:hAnsi="Times New Roman" w:cs="Times New Roman" w:hint="eastAsia"/>
          <w:sz w:val="32"/>
          <w:szCs w:val="32"/>
        </w:rPr>
        <w:t>有關機關</w:t>
      </w:r>
      <w:r w:rsidR="001B7551">
        <w:rPr>
          <w:rFonts w:ascii="Times New Roman" w:eastAsia="標楷體" w:hAnsi="Times New Roman" w:cs="Times New Roman"/>
          <w:sz w:val="32"/>
          <w:szCs w:val="32"/>
        </w:rPr>
        <w:t>應於本解釋公布之日起</w:t>
      </w:r>
      <w:r w:rsidR="00E7025C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1B7551">
        <w:rPr>
          <w:rFonts w:ascii="Times New Roman" w:eastAsia="標楷體" w:hAnsi="Times New Roman" w:cs="Times New Roman"/>
          <w:sz w:val="32"/>
          <w:szCs w:val="32"/>
        </w:rPr>
        <w:t>年內</w:t>
      </w:r>
      <w:r w:rsidR="005B48EE">
        <w:rPr>
          <w:rFonts w:ascii="Times New Roman" w:eastAsia="標楷體" w:hAnsi="Times New Roman" w:cs="Times New Roman"/>
          <w:sz w:val="32"/>
          <w:szCs w:val="32"/>
        </w:rPr>
        <w:t>，</w:t>
      </w:r>
      <w:r w:rsidR="005B48EE" w:rsidRPr="00EB0680">
        <w:rPr>
          <w:rFonts w:ascii="Times New Roman" w:eastAsia="標楷體" w:hAnsi="Times New Roman" w:cs="Times New Roman" w:hint="eastAsia"/>
          <w:sz w:val="32"/>
          <w:szCs w:val="32"/>
        </w:rPr>
        <w:t>依</w:t>
      </w:r>
      <w:r w:rsidR="005B48EE" w:rsidRPr="005B48EE">
        <w:rPr>
          <w:rFonts w:ascii="Times New Roman" w:eastAsia="標楷體" w:hAnsi="Times New Roman" w:cs="Times New Roman" w:hint="eastAsia"/>
          <w:sz w:val="32"/>
          <w:szCs w:val="32"/>
        </w:rPr>
        <w:t>本解釋意旨妥為修正</w:t>
      </w:r>
      <w:r w:rsidR="001B7551">
        <w:rPr>
          <w:rFonts w:ascii="Times New Roman" w:eastAsia="標楷體" w:hAnsi="Times New Roman" w:cs="Times New Roman"/>
          <w:sz w:val="32"/>
          <w:szCs w:val="32"/>
        </w:rPr>
        <w:t>。</w:t>
      </w:r>
      <w:r w:rsidR="00290DFA" w:rsidRPr="00290DFA">
        <w:rPr>
          <w:rFonts w:ascii="Times New Roman" w:eastAsia="標楷體" w:hAnsi="Times New Roman" w:cs="Times New Roman" w:hint="eastAsia"/>
          <w:sz w:val="32"/>
          <w:szCs w:val="32"/>
        </w:rPr>
        <w:t>逾期未完成修正者，法院應依審判中被告之聲請，於</w:t>
      </w:r>
      <w:proofErr w:type="gramStart"/>
      <w:r w:rsidR="00290DFA">
        <w:rPr>
          <w:rFonts w:ascii="Times New Roman" w:eastAsia="標楷體" w:hAnsi="Times New Roman" w:cs="Times New Roman" w:hint="eastAsia"/>
          <w:sz w:val="32"/>
          <w:szCs w:val="32"/>
        </w:rPr>
        <w:t>被告</w:t>
      </w:r>
      <w:r w:rsidR="00290DFA" w:rsidRPr="00290DFA">
        <w:rPr>
          <w:rFonts w:ascii="Times New Roman" w:eastAsia="標楷體" w:hAnsi="Times New Roman" w:cs="Times New Roman" w:hint="eastAsia"/>
          <w:sz w:val="32"/>
          <w:szCs w:val="32"/>
        </w:rPr>
        <w:t>預納費用</w:t>
      </w:r>
      <w:proofErr w:type="gramEnd"/>
      <w:r w:rsidR="00290DFA" w:rsidRPr="00290DFA">
        <w:rPr>
          <w:rFonts w:ascii="Times New Roman" w:eastAsia="標楷體" w:hAnsi="Times New Roman" w:cs="Times New Roman" w:hint="eastAsia"/>
          <w:sz w:val="32"/>
          <w:szCs w:val="32"/>
        </w:rPr>
        <w:t>後，付與</w:t>
      </w:r>
      <w:r w:rsidR="00290DFA" w:rsidRPr="00EB0680">
        <w:rPr>
          <w:rFonts w:ascii="Times New Roman" w:eastAsia="標楷體" w:hAnsi="標楷體" w:cs="Times New Roman"/>
          <w:sz w:val="32"/>
          <w:szCs w:val="32"/>
        </w:rPr>
        <w:t>全部</w:t>
      </w:r>
      <w:r w:rsidR="00290DFA" w:rsidRPr="00290DFA">
        <w:rPr>
          <w:rFonts w:ascii="Times New Roman" w:eastAsia="標楷體" w:hAnsi="Times New Roman" w:cs="Times New Roman" w:hint="eastAsia"/>
          <w:sz w:val="32"/>
          <w:szCs w:val="32"/>
        </w:rPr>
        <w:t>卷宗及證物之</w:t>
      </w:r>
      <w:r w:rsidR="00137EEA">
        <w:rPr>
          <w:rFonts w:ascii="Times New Roman" w:eastAsia="標楷體" w:hAnsi="Times New Roman" w:cs="Times New Roman" w:hint="eastAsia"/>
          <w:sz w:val="32"/>
          <w:szCs w:val="32"/>
        </w:rPr>
        <w:t>影</w:t>
      </w:r>
      <w:r w:rsidR="00290DFA" w:rsidRPr="00EB0680">
        <w:rPr>
          <w:rFonts w:ascii="Times New Roman" w:eastAsia="標楷體" w:hAnsi="Times New Roman" w:cs="Times New Roman" w:hint="eastAsia"/>
          <w:sz w:val="32"/>
          <w:szCs w:val="32"/>
        </w:rPr>
        <w:t>本</w:t>
      </w:r>
      <w:r w:rsidR="00290DFA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EB0680">
        <w:rPr>
          <w:rFonts w:ascii="Times New Roman" w:eastAsia="標楷體" w:hAnsi="Times New Roman" w:cs="Times New Roman" w:hint="eastAsia"/>
          <w:sz w:val="32"/>
          <w:szCs w:val="32"/>
        </w:rPr>
        <w:t>關</w:t>
      </w:r>
      <w:r w:rsidR="00D05902">
        <w:rPr>
          <w:rFonts w:ascii="Times New Roman" w:eastAsia="標楷體" w:hAnsi="Times New Roman" w:cs="Times New Roman"/>
          <w:sz w:val="32"/>
          <w:szCs w:val="32"/>
        </w:rPr>
        <w:t>於上開</w:t>
      </w:r>
      <w:r w:rsidR="00C33109">
        <w:rPr>
          <w:rFonts w:ascii="Times New Roman" w:eastAsia="標楷體" w:hAnsi="Times New Roman" w:cs="Times New Roman"/>
          <w:sz w:val="32"/>
          <w:szCs w:val="32"/>
        </w:rPr>
        <w:t>結論</w:t>
      </w:r>
      <w:r w:rsidR="00D05902">
        <w:rPr>
          <w:rFonts w:ascii="Times New Roman" w:eastAsia="標楷體" w:hAnsi="Times New Roman" w:cs="Times New Roman"/>
          <w:sz w:val="32"/>
          <w:szCs w:val="32"/>
        </w:rPr>
        <w:t>，</w:t>
      </w:r>
      <w:proofErr w:type="gramStart"/>
      <w:r w:rsidR="00D05902">
        <w:rPr>
          <w:rFonts w:ascii="Times New Roman" w:eastAsia="標楷體" w:hAnsi="Times New Roman" w:cs="Times New Roman"/>
          <w:sz w:val="32"/>
          <w:szCs w:val="32"/>
        </w:rPr>
        <w:t>本席</w:t>
      </w:r>
      <w:r w:rsidR="00C33109">
        <w:rPr>
          <w:rFonts w:ascii="Times New Roman" w:eastAsia="標楷體" w:hAnsi="Times New Roman" w:cs="Times New Roman"/>
          <w:sz w:val="32"/>
          <w:szCs w:val="32"/>
        </w:rPr>
        <w:t>敬表</w:t>
      </w:r>
      <w:proofErr w:type="gramEnd"/>
      <w:r w:rsidR="00C33109">
        <w:rPr>
          <w:rFonts w:ascii="Times New Roman" w:eastAsia="標楷體" w:hAnsi="Times New Roman" w:cs="Times New Roman"/>
          <w:sz w:val="32"/>
          <w:szCs w:val="32"/>
        </w:rPr>
        <w:t>贊同，並協力形成可決之多數。</w:t>
      </w:r>
      <w:r w:rsidR="0049752F">
        <w:rPr>
          <w:rFonts w:ascii="Times New Roman" w:eastAsia="標楷體" w:hAnsi="Times New Roman" w:cs="Times New Roman"/>
          <w:sz w:val="32"/>
          <w:szCs w:val="32"/>
        </w:rPr>
        <w:t>為</w:t>
      </w:r>
      <w:r w:rsidR="0049752F">
        <w:rPr>
          <w:rFonts w:ascii="Times New Roman" w:eastAsia="標楷體" w:hAnsi="Times New Roman" w:cs="Times New Roman" w:hint="eastAsia"/>
          <w:sz w:val="32"/>
          <w:szCs w:val="32"/>
        </w:rPr>
        <w:t>方</w:t>
      </w:r>
      <w:r w:rsidR="00A71721">
        <w:rPr>
          <w:rFonts w:ascii="Times New Roman" w:eastAsia="標楷體" w:hAnsi="Times New Roman" w:cs="Times New Roman"/>
          <w:sz w:val="32"/>
          <w:szCs w:val="32"/>
        </w:rPr>
        <w:t>便讀者</w:t>
      </w:r>
      <w:r w:rsidR="00EB0680">
        <w:rPr>
          <w:rFonts w:ascii="Times New Roman" w:eastAsia="標楷體" w:hAnsi="Times New Roman" w:cs="Times New Roman"/>
          <w:sz w:val="32"/>
          <w:szCs w:val="32"/>
        </w:rPr>
        <w:t>閱</w:t>
      </w:r>
      <w:r w:rsidR="0049752F">
        <w:rPr>
          <w:rFonts w:ascii="Times New Roman" w:eastAsia="標楷體" w:hAnsi="Times New Roman" w:cs="Times New Roman"/>
          <w:sz w:val="32"/>
          <w:szCs w:val="32"/>
        </w:rPr>
        <w:t>讀</w:t>
      </w:r>
      <w:r w:rsidR="00EB0680">
        <w:rPr>
          <w:rFonts w:ascii="Times New Roman" w:eastAsia="標楷體" w:hAnsi="Times New Roman" w:cs="Times New Roman"/>
          <w:sz w:val="32"/>
          <w:szCs w:val="32"/>
        </w:rPr>
        <w:t>理解</w:t>
      </w:r>
      <w:r w:rsidR="0049752F">
        <w:rPr>
          <w:rFonts w:ascii="Times New Roman" w:eastAsia="標楷體" w:hAnsi="Times New Roman" w:cs="Times New Roman"/>
          <w:sz w:val="32"/>
          <w:szCs w:val="32"/>
        </w:rPr>
        <w:t>，</w:t>
      </w:r>
      <w:proofErr w:type="gramStart"/>
      <w:r w:rsidR="0049752F">
        <w:rPr>
          <w:rFonts w:ascii="Times New Roman" w:eastAsia="標楷體" w:hAnsi="Times New Roman" w:cs="Times New Roman"/>
          <w:sz w:val="32"/>
          <w:szCs w:val="32"/>
        </w:rPr>
        <w:t>爰</w:t>
      </w:r>
      <w:proofErr w:type="gramEnd"/>
      <w:r w:rsidR="00EB0680">
        <w:rPr>
          <w:rFonts w:ascii="Times New Roman" w:eastAsia="標楷體" w:hAnsi="Times New Roman" w:cs="Times New Roman"/>
          <w:sz w:val="32"/>
          <w:szCs w:val="32"/>
        </w:rPr>
        <w:t>作</w:t>
      </w:r>
      <w:r w:rsidR="0049752F">
        <w:rPr>
          <w:rFonts w:ascii="Times New Roman" w:eastAsia="標楷體" w:hAnsi="Times New Roman" w:cs="Times New Roman"/>
          <w:sz w:val="32"/>
          <w:szCs w:val="32"/>
        </w:rPr>
        <w:t>簡要補充</w:t>
      </w:r>
      <w:r w:rsidR="00290DFA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C33109" w:rsidRPr="00D05902" w:rsidRDefault="00C33109" w:rsidP="00C31AFF">
      <w:pPr>
        <w:overflowPunct w:val="0"/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A71721" w:rsidRPr="00A71721" w:rsidRDefault="00DA1618" w:rsidP="00C31AFF">
      <w:pPr>
        <w:overflowPunct w:val="0"/>
        <w:spacing w:line="500" w:lineRule="exact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一、</w:t>
      </w:r>
      <w:r w:rsidR="0013508B">
        <w:rPr>
          <w:rFonts w:ascii="Times New Roman" w:eastAsia="標楷體" w:hAnsi="Times New Roman" w:cs="Times New Roman" w:hint="eastAsia"/>
          <w:b/>
          <w:sz w:val="32"/>
          <w:szCs w:val="32"/>
        </w:rPr>
        <w:t>解釋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之</w:t>
      </w:r>
      <w:r w:rsidR="00A71721" w:rsidRPr="00A71721">
        <w:rPr>
          <w:rFonts w:ascii="Times New Roman" w:eastAsia="標楷體" w:hAnsi="Times New Roman" w:cs="Times New Roman" w:hint="eastAsia"/>
          <w:b/>
          <w:sz w:val="32"/>
          <w:szCs w:val="32"/>
        </w:rPr>
        <w:t>意義</w:t>
      </w:r>
    </w:p>
    <w:p w:rsidR="00A71721" w:rsidRPr="00A71721" w:rsidRDefault="00A71721" w:rsidP="00C31AFF">
      <w:pPr>
        <w:overflowPunct w:val="0"/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C33109" w:rsidRPr="00C04682" w:rsidRDefault="00C33109" w:rsidP="00C31AFF">
      <w:pPr>
        <w:overflowPunct w:val="0"/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[2]  </w:t>
      </w:r>
      <w:r w:rsidR="00EB0680" w:rsidRPr="00EB0680">
        <w:rPr>
          <w:rFonts w:ascii="Times New Roman" w:eastAsia="標楷體" w:hAnsi="Times New Roman" w:cs="Times New Roman" w:hint="eastAsia"/>
          <w:b/>
          <w:sz w:val="32"/>
          <w:szCs w:val="32"/>
        </w:rPr>
        <w:t>本解釋乃</w:t>
      </w:r>
      <w:r w:rsidR="00D620FA">
        <w:rPr>
          <w:rFonts w:ascii="Times New Roman" w:eastAsia="標楷體" w:hAnsi="Times New Roman" w:cs="Times New Roman" w:hint="eastAsia"/>
          <w:sz w:val="32"/>
          <w:szCs w:val="32"/>
        </w:rPr>
        <w:t>本</w:t>
      </w:r>
      <w:proofErr w:type="gramStart"/>
      <w:r w:rsidR="00D620FA">
        <w:rPr>
          <w:rFonts w:ascii="Times New Roman" w:eastAsia="標楷體" w:hAnsi="Times New Roman" w:cs="Times New Roman" w:hint="eastAsia"/>
          <w:sz w:val="32"/>
          <w:szCs w:val="32"/>
        </w:rPr>
        <w:t>院</w:t>
      </w:r>
      <w:r w:rsidR="00894C6D" w:rsidRPr="001A46A5">
        <w:rPr>
          <w:rFonts w:ascii="Times New Roman" w:eastAsia="標楷體" w:hAnsi="Times New Roman" w:cs="Times New Roman" w:hint="eastAsia"/>
          <w:sz w:val="32"/>
          <w:szCs w:val="32"/>
        </w:rPr>
        <w:t>繼</w:t>
      </w:r>
      <w:r w:rsidR="00A71721">
        <w:rPr>
          <w:rFonts w:ascii="Times New Roman" w:eastAsia="標楷體" w:hAnsi="Times New Roman" w:cs="Times New Roman" w:hint="eastAsia"/>
          <w:sz w:val="32"/>
          <w:szCs w:val="32"/>
        </w:rPr>
        <w:t>釋</w:t>
      </w:r>
      <w:proofErr w:type="gramEnd"/>
      <w:r w:rsidR="00A71721">
        <w:rPr>
          <w:rFonts w:ascii="Times New Roman" w:eastAsia="標楷體" w:hAnsi="Times New Roman" w:cs="Times New Roman" w:hint="eastAsia"/>
          <w:sz w:val="32"/>
          <w:szCs w:val="32"/>
        </w:rPr>
        <w:t>字第</w:t>
      </w:r>
      <w:r w:rsidR="00A71721">
        <w:rPr>
          <w:rFonts w:ascii="Times New Roman" w:eastAsia="標楷體" w:hAnsi="Times New Roman" w:cs="Times New Roman" w:hint="eastAsia"/>
          <w:sz w:val="32"/>
          <w:szCs w:val="32"/>
        </w:rPr>
        <w:t>737</w:t>
      </w:r>
      <w:r w:rsidR="00A71721">
        <w:rPr>
          <w:rFonts w:ascii="Times New Roman" w:eastAsia="標楷體" w:hAnsi="Times New Roman" w:cs="Times New Roman" w:hint="eastAsia"/>
          <w:sz w:val="32"/>
          <w:szCs w:val="32"/>
        </w:rPr>
        <w:t>號解釋</w:t>
      </w:r>
      <w:r w:rsidR="001A46A5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="00894C6D">
        <w:rPr>
          <w:rFonts w:ascii="Times New Roman" w:eastAsia="標楷體" w:hAnsi="Times New Roman" w:cs="Times New Roman" w:hint="eastAsia"/>
          <w:sz w:val="32"/>
          <w:szCs w:val="32"/>
        </w:rPr>
        <w:t>105/04/29</w:t>
      </w:r>
      <w:r w:rsidR="001A46A5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D620FA">
        <w:rPr>
          <w:rFonts w:ascii="Times New Roman" w:eastAsia="標楷體" w:hAnsi="Times New Roman" w:cs="Times New Roman" w:hint="eastAsia"/>
          <w:sz w:val="32"/>
          <w:szCs w:val="32"/>
        </w:rPr>
        <w:t>釋示</w:t>
      </w:r>
      <w:r w:rsidR="00D620FA" w:rsidRPr="001A46A5">
        <w:rPr>
          <w:rFonts w:ascii="標楷體" w:eastAsia="標楷體" w:hAnsi="標楷體" w:cs="Arial"/>
          <w:color w:val="000000"/>
          <w:sz w:val="32"/>
          <w:szCs w:val="32"/>
        </w:rPr>
        <w:t>犯罪嫌疑人於</w:t>
      </w:r>
      <w:r w:rsidR="00D620FA" w:rsidRPr="00EB0680">
        <w:rPr>
          <w:rFonts w:ascii="標楷體" w:eastAsia="標楷體" w:hAnsi="標楷體" w:cs="Arial"/>
          <w:color w:val="000000"/>
          <w:sz w:val="32"/>
          <w:szCs w:val="32"/>
        </w:rPr>
        <w:t>偵查中之羈押審查程序</w:t>
      </w:r>
      <w:r w:rsidR="00253604">
        <w:rPr>
          <w:rFonts w:ascii="標楷體" w:eastAsia="標楷體" w:hAnsi="標楷體" w:cs="Arial"/>
          <w:color w:val="000000"/>
          <w:sz w:val="32"/>
          <w:szCs w:val="32"/>
        </w:rPr>
        <w:t>具</w:t>
      </w:r>
      <w:r w:rsidR="001A46A5" w:rsidRPr="001A46A5">
        <w:rPr>
          <w:rFonts w:ascii="標楷體" w:eastAsia="標楷體" w:hAnsi="標楷體" w:cs="Arial"/>
          <w:color w:val="000000"/>
          <w:sz w:val="32"/>
          <w:szCs w:val="32"/>
        </w:rPr>
        <w:t>有</w:t>
      </w:r>
      <w:r w:rsidR="001A46A5">
        <w:rPr>
          <w:rFonts w:ascii="標楷體" w:eastAsia="標楷體" w:hAnsi="標楷體" w:cs="Arial"/>
          <w:color w:val="000000"/>
          <w:sz w:val="32"/>
          <w:szCs w:val="32"/>
        </w:rPr>
        <w:t>「</w:t>
      </w:r>
      <w:r w:rsidR="001A46A5" w:rsidRPr="001A46A5">
        <w:rPr>
          <w:rFonts w:ascii="標楷體" w:eastAsia="標楷體" w:hAnsi="標楷體" w:cs="Arial"/>
          <w:color w:val="000000"/>
          <w:sz w:val="32"/>
          <w:szCs w:val="32"/>
        </w:rPr>
        <w:t>卷證資訊</w:t>
      </w:r>
      <w:r w:rsidR="00D620FA" w:rsidRPr="001A46A5">
        <w:rPr>
          <w:rFonts w:ascii="標楷體" w:eastAsia="標楷體" w:hAnsi="標楷體" w:cs="Arial"/>
          <w:color w:val="000000"/>
          <w:sz w:val="32"/>
          <w:szCs w:val="32"/>
        </w:rPr>
        <w:t>獲知</w:t>
      </w:r>
      <w:r w:rsidR="001A46A5" w:rsidRPr="001A46A5">
        <w:rPr>
          <w:rFonts w:ascii="標楷體" w:eastAsia="標楷體" w:hAnsi="標楷體" w:cs="Arial"/>
          <w:color w:val="000000"/>
          <w:sz w:val="32"/>
          <w:szCs w:val="32"/>
        </w:rPr>
        <w:t>權</w:t>
      </w:r>
      <w:r w:rsidR="001A46A5">
        <w:rPr>
          <w:rFonts w:ascii="標楷體" w:eastAsia="標楷體" w:hAnsi="標楷體" w:cs="Arial"/>
          <w:color w:val="000000"/>
          <w:sz w:val="32"/>
          <w:szCs w:val="32"/>
        </w:rPr>
        <w:t>」</w:t>
      </w:r>
      <w:r w:rsidR="0084688C">
        <w:rPr>
          <w:rFonts w:ascii="Times New Roman" w:eastAsia="標楷體" w:hAnsi="標楷體" w:cs="Times New Roman"/>
          <w:sz w:val="32"/>
          <w:szCs w:val="32"/>
        </w:rPr>
        <w:t>（俗稱「閱卷權」）</w:t>
      </w:r>
      <w:r w:rsidR="00253604">
        <w:rPr>
          <w:rFonts w:ascii="Times New Roman" w:eastAsia="標楷體" w:hAnsi="標楷體" w:cs="Times New Roman"/>
          <w:sz w:val="32"/>
          <w:szCs w:val="32"/>
        </w:rPr>
        <w:t>之</w:t>
      </w:r>
      <w:r w:rsidR="00455AD9">
        <w:rPr>
          <w:rFonts w:ascii="Times New Roman" w:eastAsia="標楷體" w:hAnsi="Times New Roman" w:cs="Times New Roman" w:hint="eastAsia"/>
          <w:sz w:val="32"/>
          <w:szCs w:val="32"/>
        </w:rPr>
        <w:t>後，</w:t>
      </w:r>
      <w:r w:rsidR="00894C6D">
        <w:rPr>
          <w:rFonts w:ascii="Times New Roman" w:eastAsia="標楷體" w:hAnsi="Times New Roman" w:cs="Times New Roman" w:hint="eastAsia"/>
          <w:sz w:val="32"/>
          <w:szCs w:val="32"/>
        </w:rPr>
        <w:t>關於</w:t>
      </w:r>
      <w:r w:rsidR="00E810C2" w:rsidRPr="00BD2D6D">
        <w:rPr>
          <w:rFonts w:ascii="Times New Roman" w:eastAsia="標楷體" w:hAnsi="Times New Roman" w:cs="Times New Roman" w:hint="eastAsia"/>
          <w:sz w:val="32"/>
          <w:szCs w:val="32"/>
        </w:rPr>
        <w:t>被告</w:t>
      </w:r>
      <w:r w:rsidR="00E810C2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="00E810C2" w:rsidRPr="001B7551">
        <w:rPr>
          <w:rFonts w:ascii="Times New Roman" w:eastAsia="標楷體" w:hAnsi="標楷體" w:cs="Times New Roman"/>
          <w:sz w:val="32"/>
          <w:szCs w:val="32"/>
        </w:rPr>
        <w:t>卷證資訊獲知權</w:t>
      </w:r>
      <w:r w:rsidR="00E810C2">
        <w:rPr>
          <w:rFonts w:ascii="Times New Roman" w:eastAsia="標楷體" w:hAnsi="標楷體" w:cs="Times New Roman"/>
          <w:sz w:val="32"/>
          <w:szCs w:val="32"/>
        </w:rPr>
        <w:t>」之</w:t>
      </w:r>
      <w:r w:rsidR="00253604">
        <w:rPr>
          <w:rFonts w:ascii="Times New Roman" w:eastAsia="標楷體" w:hAnsi="標楷體" w:cs="Times New Roman"/>
          <w:sz w:val="32"/>
          <w:szCs w:val="32"/>
        </w:rPr>
        <w:t>再次突破</w:t>
      </w:r>
      <w:r w:rsidR="00894C6D">
        <w:rPr>
          <w:rFonts w:ascii="Times New Roman" w:eastAsia="標楷體" w:hAnsi="Times New Roman" w:cs="Times New Roman" w:hint="eastAsia"/>
          <w:sz w:val="32"/>
          <w:szCs w:val="32"/>
        </w:rPr>
        <w:t>。</w:t>
      </w:r>
      <w:proofErr w:type="gramStart"/>
      <w:r w:rsidR="00253604">
        <w:rPr>
          <w:rFonts w:ascii="Times New Roman" w:eastAsia="標楷體" w:hAnsi="Times New Roman" w:cs="Times New Roman" w:hint="eastAsia"/>
          <w:sz w:val="32"/>
          <w:szCs w:val="32"/>
        </w:rPr>
        <w:t>析</w:t>
      </w:r>
      <w:r w:rsidR="00EB0680">
        <w:rPr>
          <w:rFonts w:ascii="Times New Roman" w:eastAsia="標楷體" w:hAnsi="Times New Roman" w:cs="Times New Roman" w:hint="eastAsia"/>
          <w:sz w:val="32"/>
          <w:szCs w:val="32"/>
        </w:rPr>
        <w:t>言之</w:t>
      </w:r>
      <w:proofErr w:type="gramEnd"/>
      <w:r w:rsidR="00EB0680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894C6D">
        <w:rPr>
          <w:rFonts w:ascii="Times New Roman" w:eastAsia="標楷體" w:hAnsi="Times New Roman" w:cs="Times New Roman" w:hint="eastAsia"/>
          <w:sz w:val="32"/>
          <w:szCs w:val="32"/>
        </w:rPr>
        <w:t>本解釋有</w:t>
      </w:r>
      <w:r w:rsidR="00526FA4">
        <w:rPr>
          <w:rFonts w:ascii="Times New Roman" w:eastAsia="標楷體" w:hAnsi="Times New Roman" w:cs="Times New Roman" w:hint="eastAsia"/>
          <w:sz w:val="32"/>
          <w:szCs w:val="32"/>
        </w:rPr>
        <w:t>三項</w:t>
      </w:r>
      <w:r w:rsidR="00253604">
        <w:rPr>
          <w:rFonts w:ascii="Times New Roman" w:eastAsia="標楷體" w:hAnsi="Times New Roman" w:cs="Times New Roman" w:hint="eastAsia"/>
          <w:sz w:val="32"/>
          <w:szCs w:val="32"/>
        </w:rPr>
        <w:t>要義</w:t>
      </w:r>
      <w:r w:rsidR="00526FA4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EB0680">
        <w:rPr>
          <w:rFonts w:ascii="Times New Roman" w:eastAsia="標楷體" w:hAnsi="Times New Roman" w:cs="Times New Roman" w:hint="eastAsia"/>
          <w:sz w:val="32"/>
          <w:szCs w:val="32"/>
        </w:rPr>
        <w:t>第一</w:t>
      </w:r>
      <w:r w:rsidR="00DD30CF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984429">
        <w:rPr>
          <w:rFonts w:ascii="Times New Roman" w:eastAsia="標楷體" w:hAnsi="標楷體" w:cs="Times New Roman"/>
          <w:sz w:val="32"/>
          <w:szCs w:val="32"/>
        </w:rPr>
        <w:t>確認</w:t>
      </w:r>
      <w:r w:rsidR="00552D67" w:rsidRPr="00186ECC">
        <w:rPr>
          <w:rFonts w:ascii="Times New Roman" w:eastAsia="標楷體" w:hAnsi="標楷體" w:cs="Times New Roman"/>
          <w:b/>
          <w:sz w:val="32"/>
          <w:szCs w:val="32"/>
        </w:rPr>
        <w:t>審判中</w:t>
      </w:r>
      <w:r w:rsidR="00EB0680">
        <w:rPr>
          <w:rFonts w:ascii="Times New Roman" w:eastAsia="標楷體" w:hAnsi="標楷體" w:cs="Times New Roman"/>
          <w:b/>
          <w:sz w:val="32"/>
          <w:szCs w:val="32"/>
        </w:rPr>
        <w:t>之</w:t>
      </w:r>
      <w:r w:rsidR="00D05902" w:rsidRPr="00362E01">
        <w:rPr>
          <w:rFonts w:ascii="Times New Roman" w:eastAsia="標楷體" w:hAnsi="標楷體" w:cs="Times New Roman"/>
          <w:b/>
          <w:sz w:val="32"/>
          <w:szCs w:val="32"/>
        </w:rPr>
        <w:t>被告</w:t>
      </w:r>
      <w:r w:rsidR="00552D67">
        <w:rPr>
          <w:rFonts w:ascii="Times New Roman" w:eastAsia="標楷體" w:hAnsi="標楷體" w:cs="Times New Roman"/>
          <w:b/>
          <w:sz w:val="32"/>
          <w:szCs w:val="32"/>
        </w:rPr>
        <w:t>獲悉</w:t>
      </w:r>
      <w:r w:rsidR="000E7F86">
        <w:rPr>
          <w:rFonts w:ascii="Times New Roman" w:eastAsia="標楷體" w:hAnsi="標楷體" w:cs="Times New Roman"/>
          <w:b/>
          <w:sz w:val="32"/>
          <w:szCs w:val="32"/>
        </w:rPr>
        <w:t>關</w:t>
      </w:r>
      <w:r w:rsidR="00362E01" w:rsidRPr="000E7F86">
        <w:rPr>
          <w:rFonts w:ascii="Times New Roman" w:eastAsia="標楷體" w:hAnsi="標楷體" w:cs="Times New Roman" w:hint="eastAsia"/>
          <w:b/>
          <w:sz w:val="32"/>
          <w:szCs w:val="32"/>
        </w:rPr>
        <w:t>於其被訴</w:t>
      </w:r>
      <w:r w:rsidR="00137EEA">
        <w:rPr>
          <w:rFonts w:ascii="Times New Roman" w:eastAsia="標楷體" w:hAnsi="標楷體" w:cs="Times New Roman" w:hint="eastAsia"/>
          <w:b/>
          <w:sz w:val="32"/>
          <w:szCs w:val="32"/>
        </w:rPr>
        <w:t>案件</w:t>
      </w:r>
      <w:r w:rsidR="00362E01" w:rsidRPr="000E7F86">
        <w:rPr>
          <w:rFonts w:ascii="Times New Roman" w:eastAsia="標楷體" w:hAnsi="標楷體" w:cs="Times New Roman" w:hint="eastAsia"/>
          <w:b/>
          <w:sz w:val="32"/>
          <w:szCs w:val="32"/>
        </w:rPr>
        <w:t>之卷宗及證物</w:t>
      </w:r>
      <w:r w:rsidR="00552D67" w:rsidRPr="00F25B09">
        <w:rPr>
          <w:rFonts w:ascii="Times New Roman" w:eastAsia="標楷體" w:hAnsi="標楷體" w:cs="Times New Roman"/>
          <w:b/>
          <w:sz w:val="32"/>
          <w:szCs w:val="32"/>
        </w:rPr>
        <w:t>內容</w:t>
      </w:r>
      <w:r w:rsidR="00894C6D" w:rsidRPr="00362E01">
        <w:rPr>
          <w:rFonts w:ascii="Times New Roman" w:eastAsia="標楷體" w:hAnsi="標楷體" w:cs="Times New Roman"/>
          <w:b/>
          <w:sz w:val="32"/>
          <w:szCs w:val="32"/>
        </w:rPr>
        <w:t>之</w:t>
      </w:r>
      <w:r w:rsidR="00186ECC">
        <w:rPr>
          <w:rFonts w:ascii="Times New Roman" w:eastAsia="標楷體" w:hAnsi="標楷體" w:cs="Times New Roman"/>
          <w:b/>
          <w:sz w:val="32"/>
          <w:szCs w:val="32"/>
        </w:rPr>
        <w:t>「</w:t>
      </w:r>
      <w:r w:rsidR="000E7F86">
        <w:rPr>
          <w:rFonts w:ascii="Times New Roman" w:eastAsia="標楷體" w:hAnsi="標楷體" w:cs="Times New Roman"/>
          <w:b/>
          <w:sz w:val="32"/>
          <w:szCs w:val="32"/>
        </w:rPr>
        <w:t>卷證</w:t>
      </w:r>
      <w:r w:rsidR="00894C6D" w:rsidRPr="00362E01">
        <w:rPr>
          <w:rFonts w:ascii="Times New Roman" w:eastAsia="標楷體" w:hAnsi="標楷體" w:cs="Times New Roman"/>
          <w:b/>
          <w:sz w:val="32"/>
          <w:szCs w:val="32"/>
        </w:rPr>
        <w:t>資訊獲知權</w:t>
      </w:r>
      <w:r w:rsidR="00186ECC">
        <w:rPr>
          <w:rFonts w:ascii="Times New Roman" w:eastAsia="標楷體" w:hAnsi="標楷體" w:cs="Times New Roman"/>
          <w:b/>
          <w:sz w:val="32"/>
          <w:szCs w:val="32"/>
        </w:rPr>
        <w:t>」</w:t>
      </w:r>
      <w:r w:rsidR="00253604">
        <w:rPr>
          <w:rFonts w:ascii="Times New Roman" w:eastAsia="標楷體" w:hAnsi="標楷體" w:cs="Times New Roman"/>
          <w:b/>
          <w:sz w:val="32"/>
          <w:szCs w:val="32"/>
        </w:rPr>
        <w:t>乃屬</w:t>
      </w:r>
      <w:r w:rsidR="00552D67" w:rsidRPr="00552D67">
        <w:rPr>
          <w:rFonts w:ascii="Times New Roman" w:eastAsia="標楷體" w:hAnsi="標楷體" w:cs="Times New Roman"/>
          <w:b/>
          <w:sz w:val="32"/>
          <w:szCs w:val="32"/>
        </w:rPr>
        <w:t>其</w:t>
      </w:r>
      <w:r w:rsidR="000E7F86">
        <w:rPr>
          <w:rFonts w:ascii="Times New Roman" w:eastAsia="標楷體" w:hAnsi="標楷體" w:cs="Times New Roman"/>
          <w:b/>
          <w:sz w:val="32"/>
          <w:szCs w:val="32"/>
        </w:rPr>
        <w:t>「</w:t>
      </w:r>
      <w:r w:rsidR="00186ECC">
        <w:rPr>
          <w:rFonts w:ascii="Times New Roman" w:eastAsia="標楷體" w:hAnsi="標楷體" w:cs="Times New Roman"/>
          <w:b/>
          <w:sz w:val="32"/>
          <w:szCs w:val="32"/>
        </w:rPr>
        <w:t>自</w:t>
      </w:r>
      <w:r w:rsidR="000E7F86">
        <w:rPr>
          <w:rFonts w:ascii="Times New Roman" w:eastAsia="標楷體" w:hAnsi="標楷體" w:cs="Times New Roman"/>
          <w:b/>
          <w:sz w:val="32"/>
          <w:szCs w:val="32"/>
        </w:rPr>
        <w:t>身」（</w:t>
      </w:r>
      <w:r w:rsidR="00186ECC">
        <w:rPr>
          <w:rFonts w:ascii="Times New Roman" w:eastAsia="標楷體" w:hAnsi="標楷體" w:cs="Times New Roman"/>
          <w:b/>
          <w:sz w:val="32"/>
          <w:szCs w:val="32"/>
        </w:rPr>
        <w:t>本人</w:t>
      </w:r>
      <w:r w:rsidR="000E7F86">
        <w:rPr>
          <w:rFonts w:ascii="Times New Roman" w:eastAsia="標楷體" w:hAnsi="標楷體" w:cs="Times New Roman"/>
          <w:b/>
          <w:sz w:val="32"/>
          <w:szCs w:val="32"/>
        </w:rPr>
        <w:t>）於</w:t>
      </w:r>
      <w:r w:rsidR="00552D67">
        <w:rPr>
          <w:rFonts w:ascii="Times New Roman" w:eastAsia="標楷體" w:hAnsi="標楷體" w:cs="Times New Roman"/>
          <w:b/>
          <w:sz w:val="32"/>
          <w:szCs w:val="32"/>
        </w:rPr>
        <w:t>憲法上</w:t>
      </w:r>
      <w:r w:rsidR="000E7F86">
        <w:rPr>
          <w:rFonts w:ascii="Times New Roman" w:eastAsia="標楷體" w:hAnsi="標楷體" w:cs="Times New Roman"/>
          <w:b/>
          <w:sz w:val="32"/>
          <w:szCs w:val="32"/>
        </w:rPr>
        <w:t>所保障之</w:t>
      </w:r>
      <w:r w:rsidR="00253604">
        <w:rPr>
          <w:rFonts w:ascii="Times New Roman" w:eastAsia="標楷體" w:hAnsi="標楷體" w:cs="Times New Roman"/>
          <w:b/>
          <w:sz w:val="32"/>
          <w:szCs w:val="32"/>
        </w:rPr>
        <w:t>訴訟</w:t>
      </w:r>
      <w:r w:rsidR="00552D67">
        <w:rPr>
          <w:rFonts w:ascii="Times New Roman" w:eastAsia="標楷體" w:hAnsi="標楷體" w:cs="Times New Roman"/>
          <w:b/>
          <w:sz w:val="32"/>
          <w:szCs w:val="32"/>
        </w:rPr>
        <w:t>權</w:t>
      </w:r>
      <w:r w:rsidR="00362E01">
        <w:rPr>
          <w:rFonts w:ascii="Times New Roman" w:eastAsia="標楷體" w:hAnsi="標楷體" w:cs="Times New Roman"/>
          <w:sz w:val="32"/>
          <w:szCs w:val="32"/>
        </w:rPr>
        <w:t>，</w:t>
      </w:r>
      <w:r w:rsidR="000E7F86">
        <w:rPr>
          <w:rFonts w:ascii="Times New Roman" w:eastAsia="標楷體" w:hAnsi="標楷體" w:cs="Times New Roman"/>
          <w:sz w:val="32"/>
          <w:szCs w:val="32"/>
        </w:rPr>
        <w:t>故</w:t>
      </w:r>
      <w:r w:rsidR="0049752F">
        <w:rPr>
          <w:rFonts w:ascii="Times New Roman" w:eastAsia="標楷體" w:hAnsi="標楷體" w:cs="Times New Roman"/>
          <w:sz w:val="32"/>
          <w:szCs w:val="32"/>
        </w:rPr>
        <w:t>而</w:t>
      </w:r>
      <w:r w:rsidR="00362E01">
        <w:rPr>
          <w:rFonts w:ascii="Times New Roman" w:eastAsia="標楷體" w:hAnsi="標楷體" w:cs="Times New Roman"/>
          <w:sz w:val="32"/>
          <w:szCs w:val="32"/>
        </w:rPr>
        <w:t>不因其</w:t>
      </w:r>
      <w:r w:rsidR="00362E01" w:rsidRPr="00362E01">
        <w:rPr>
          <w:rFonts w:ascii="Times New Roman" w:eastAsia="標楷體" w:hAnsi="標楷體" w:cs="Times New Roman" w:hint="eastAsia"/>
          <w:sz w:val="32"/>
          <w:szCs w:val="32"/>
        </w:rPr>
        <w:t>有無辯護人而有</w:t>
      </w:r>
      <w:r w:rsidR="000E7F86">
        <w:rPr>
          <w:rFonts w:ascii="Times New Roman" w:eastAsia="標楷體" w:hAnsi="標楷體" w:cs="Times New Roman" w:hint="eastAsia"/>
          <w:sz w:val="32"/>
          <w:szCs w:val="32"/>
        </w:rPr>
        <w:t>不同</w:t>
      </w:r>
      <w:r w:rsidR="00DD30CF">
        <w:rPr>
          <w:rFonts w:ascii="Times New Roman" w:eastAsia="標楷體" w:hAnsi="標楷體" w:cs="Times New Roman" w:hint="eastAsia"/>
          <w:sz w:val="32"/>
          <w:szCs w:val="32"/>
        </w:rPr>
        <w:t>（理由書第</w:t>
      </w:r>
      <w:r w:rsidR="00137EEA" w:rsidRPr="009616BD">
        <w:rPr>
          <w:rFonts w:ascii="Times New Roman" w:eastAsia="標楷體" w:hAnsi="標楷體" w:cs="Times New Roman" w:hint="eastAsia"/>
          <w:sz w:val="32"/>
          <w:szCs w:val="32"/>
        </w:rPr>
        <w:t>6</w:t>
      </w:r>
      <w:r w:rsidR="00DD30CF">
        <w:rPr>
          <w:rFonts w:ascii="Times New Roman" w:eastAsia="標楷體" w:hAnsi="標楷體" w:cs="Times New Roman" w:hint="eastAsia"/>
          <w:sz w:val="32"/>
          <w:szCs w:val="32"/>
        </w:rPr>
        <w:t>段參照）</w:t>
      </w:r>
      <w:r w:rsidR="00362E01">
        <w:rPr>
          <w:rFonts w:ascii="Times New Roman" w:eastAsia="標楷體" w:hAnsi="標楷體" w:cs="Times New Roman" w:hint="eastAsia"/>
          <w:sz w:val="32"/>
          <w:szCs w:val="32"/>
        </w:rPr>
        <w:t>。</w:t>
      </w:r>
      <w:r w:rsidR="00C04682">
        <w:rPr>
          <w:rFonts w:ascii="Times New Roman" w:eastAsia="標楷體" w:hAnsi="標楷體" w:cs="Times New Roman" w:hint="eastAsia"/>
          <w:sz w:val="32"/>
          <w:szCs w:val="32"/>
        </w:rPr>
        <w:t>其</w:t>
      </w:r>
      <w:r w:rsidR="00C04682">
        <w:rPr>
          <w:rFonts w:ascii="Times New Roman" w:eastAsia="標楷體" w:hAnsi="標楷體" w:cs="Times New Roman" w:hint="eastAsia"/>
          <w:sz w:val="32"/>
          <w:szCs w:val="32"/>
        </w:rPr>
        <w:lastRenderedPageBreak/>
        <w:t>次，</w:t>
      </w:r>
      <w:r w:rsidR="00526FA4" w:rsidRPr="0049752F">
        <w:rPr>
          <w:rFonts w:ascii="Times New Roman" w:eastAsia="標楷體" w:hAnsi="標楷體" w:cs="Times New Roman" w:hint="eastAsia"/>
          <w:b/>
          <w:sz w:val="32"/>
          <w:szCs w:val="32"/>
        </w:rPr>
        <w:t>審判中</w:t>
      </w:r>
      <w:r w:rsidR="000E7F86" w:rsidRPr="0049752F">
        <w:rPr>
          <w:rFonts w:ascii="Times New Roman" w:eastAsia="標楷體" w:hAnsi="標楷體" w:cs="Times New Roman" w:hint="eastAsia"/>
          <w:b/>
          <w:sz w:val="32"/>
          <w:szCs w:val="32"/>
        </w:rPr>
        <w:t>之</w:t>
      </w:r>
      <w:r w:rsidR="00DD30CF" w:rsidRPr="0049752F">
        <w:rPr>
          <w:rFonts w:ascii="Times New Roman" w:eastAsia="標楷體" w:hAnsi="標楷體" w:cs="Times New Roman" w:hint="eastAsia"/>
          <w:b/>
          <w:sz w:val="32"/>
          <w:szCs w:val="32"/>
        </w:rPr>
        <w:t>被告</w:t>
      </w:r>
      <w:r w:rsidR="00460423" w:rsidRPr="00606D21">
        <w:rPr>
          <w:rFonts w:ascii="Times New Roman" w:eastAsia="標楷體" w:hAnsi="標楷體" w:cs="Times New Roman" w:hint="eastAsia"/>
          <w:sz w:val="32"/>
          <w:szCs w:val="32"/>
        </w:rPr>
        <w:t>，</w:t>
      </w:r>
      <w:r w:rsidR="00460423" w:rsidRPr="00460423">
        <w:rPr>
          <w:rFonts w:ascii="Times New Roman" w:eastAsia="標楷體" w:hAnsi="標楷體" w:cs="Times New Roman" w:hint="eastAsia"/>
          <w:b/>
          <w:sz w:val="32"/>
          <w:szCs w:val="32"/>
        </w:rPr>
        <w:t>除</w:t>
      </w:r>
      <w:r w:rsidR="00460423" w:rsidRPr="00606D21">
        <w:rPr>
          <w:rFonts w:ascii="Times New Roman" w:eastAsia="標楷體" w:hAnsi="標楷體" w:cs="Times New Roman" w:hint="eastAsia"/>
          <w:sz w:val="32"/>
          <w:szCs w:val="32"/>
        </w:rPr>
        <w:t>有刑事訴訟法第</w:t>
      </w:r>
      <w:r w:rsidR="00460423" w:rsidRPr="00606D21">
        <w:rPr>
          <w:rFonts w:ascii="Times New Roman" w:eastAsia="標楷體" w:hAnsi="標楷體" w:cs="Times New Roman" w:hint="eastAsia"/>
          <w:sz w:val="32"/>
          <w:szCs w:val="32"/>
        </w:rPr>
        <w:t>33</w:t>
      </w:r>
      <w:r w:rsidR="00460423" w:rsidRPr="00606D21">
        <w:rPr>
          <w:rFonts w:ascii="Times New Roman" w:eastAsia="標楷體" w:hAnsi="標楷體" w:cs="Times New Roman" w:hint="eastAsia"/>
          <w:sz w:val="32"/>
          <w:szCs w:val="32"/>
        </w:rPr>
        <w:t>條第</w:t>
      </w:r>
      <w:r w:rsidR="00460423" w:rsidRPr="00606D21">
        <w:rPr>
          <w:rFonts w:ascii="Times New Roman" w:eastAsia="標楷體" w:hAnsi="標楷體" w:cs="Times New Roman" w:hint="eastAsia"/>
          <w:sz w:val="32"/>
          <w:szCs w:val="32"/>
        </w:rPr>
        <w:t>2</w:t>
      </w:r>
      <w:r w:rsidR="00460423" w:rsidRPr="00606D21">
        <w:rPr>
          <w:rFonts w:ascii="Times New Roman" w:eastAsia="標楷體" w:hAnsi="標楷體" w:cs="Times New Roman" w:hint="eastAsia"/>
          <w:sz w:val="32"/>
          <w:szCs w:val="32"/>
        </w:rPr>
        <w:t>項但書規定（得限制獲知）之情形</w:t>
      </w:r>
      <w:r w:rsidR="00460423" w:rsidRPr="00460423">
        <w:rPr>
          <w:rFonts w:ascii="Times New Roman" w:eastAsia="標楷體" w:hAnsi="標楷體" w:cs="Times New Roman" w:hint="eastAsia"/>
          <w:b/>
          <w:sz w:val="32"/>
          <w:szCs w:val="32"/>
        </w:rPr>
        <w:t>者外，</w:t>
      </w:r>
      <w:r w:rsidR="00460423">
        <w:rPr>
          <w:rFonts w:ascii="Times New Roman" w:eastAsia="標楷體" w:hAnsi="標楷體" w:cs="Times New Roman" w:hint="eastAsia"/>
          <w:b/>
          <w:sz w:val="32"/>
          <w:szCs w:val="32"/>
        </w:rPr>
        <w:t>其</w:t>
      </w:r>
      <w:r w:rsidR="00552D67">
        <w:rPr>
          <w:rFonts w:ascii="Times New Roman" w:eastAsia="標楷體" w:hAnsi="標楷體" w:cs="Times New Roman" w:hint="eastAsia"/>
          <w:b/>
          <w:sz w:val="32"/>
          <w:szCs w:val="32"/>
        </w:rPr>
        <w:t>「</w:t>
      </w:r>
      <w:r w:rsidR="00DD30CF" w:rsidRPr="00813AAD">
        <w:rPr>
          <w:rFonts w:ascii="Times New Roman" w:eastAsia="標楷體" w:hAnsi="標楷體" w:cs="Times New Roman" w:hint="eastAsia"/>
          <w:b/>
          <w:sz w:val="32"/>
          <w:szCs w:val="32"/>
        </w:rPr>
        <w:t>卷</w:t>
      </w:r>
      <w:r w:rsidR="00DD30CF" w:rsidRPr="00813AAD">
        <w:rPr>
          <w:rFonts w:ascii="Times New Roman" w:eastAsia="標楷體" w:hAnsi="標楷體" w:cs="Times New Roman"/>
          <w:b/>
          <w:sz w:val="32"/>
          <w:szCs w:val="32"/>
        </w:rPr>
        <w:t>證</w:t>
      </w:r>
      <w:r w:rsidR="00DD30CF" w:rsidRPr="00813AAD">
        <w:rPr>
          <w:rFonts w:ascii="Times New Roman" w:eastAsia="標楷體" w:hAnsi="標楷體" w:cs="Times New Roman" w:hint="eastAsia"/>
          <w:b/>
          <w:sz w:val="32"/>
          <w:szCs w:val="32"/>
        </w:rPr>
        <w:t>資訊獲知權</w:t>
      </w:r>
      <w:r w:rsidR="00552D67">
        <w:rPr>
          <w:rFonts w:ascii="Times New Roman" w:eastAsia="標楷體" w:hAnsi="標楷體" w:cs="Times New Roman" w:hint="eastAsia"/>
          <w:b/>
          <w:sz w:val="32"/>
          <w:szCs w:val="32"/>
        </w:rPr>
        <w:t>」</w:t>
      </w:r>
      <w:r w:rsidR="00460423">
        <w:rPr>
          <w:rFonts w:ascii="Times New Roman" w:eastAsia="標楷體" w:hAnsi="標楷體" w:cs="Times New Roman" w:hint="eastAsia"/>
          <w:b/>
          <w:sz w:val="32"/>
          <w:szCs w:val="32"/>
        </w:rPr>
        <w:t>之</w:t>
      </w:r>
      <w:r w:rsidR="007A4143" w:rsidRPr="00813AAD">
        <w:rPr>
          <w:rFonts w:ascii="Times New Roman" w:eastAsia="標楷體" w:hAnsi="標楷體" w:cs="Times New Roman" w:hint="eastAsia"/>
          <w:b/>
          <w:sz w:val="32"/>
          <w:szCs w:val="32"/>
        </w:rPr>
        <w:t>「</w:t>
      </w:r>
      <w:r w:rsidR="00DD30CF" w:rsidRPr="00813AAD">
        <w:rPr>
          <w:rFonts w:ascii="Times New Roman" w:eastAsia="標楷體" w:hAnsi="標楷體" w:cs="Times New Roman" w:hint="eastAsia"/>
          <w:b/>
          <w:sz w:val="32"/>
          <w:szCs w:val="32"/>
        </w:rPr>
        <w:t>範圍</w:t>
      </w:r>
      <w:r w:rsidR="007A4143" w:rsidRPr="00813AAD">
        <w:rPr>
          <w:rFonts w:ascii="Times New Roman" w:eastAsia="標楷體" w:hAnsi="標楷體" w:cs="Times New Roman" w:hint="eastAsia"/>
          <w:b/>
          <w:sz w:val="32"/>
          <w:szCs w:val="32"/>
        </w:rPr>
        <w:t>」</w:t>
      </w:r>
      <w:r w:rsidR="000E7F86">
        <w:rPr>
          <w:rFonts w:ascii="Times New Roman" w:eastAsia="標楷體" w:hAnsi="標楷體" w:cs="Times New Roman" w:hint="eastAsia"/>
          <w:b/>
          <w:sz w:val="32"/>
          <w:szCs w:val="32"/>
        </w:rPr>
        <w:t>應</w:t>
      </w:r>
      <w:r w:rsidR="00606D21">
        <w:rPr>
          <w:rFonts w:ascii="Times New Roman" w:eastAsia="標楷體" w:hAnsi="標楷體" w:cs="Times New Roman" w:hint="eastAsia"/>
          <w:b/>
          <w:sz w:val="32"/>
          <w:szCs w:val="32"/>
        </w:rPr>
        <w:t>及於</w:t>
      </w:r>
      <w:r w:rsidR="007A4143" w:rsidRPr="00813AAD">
        <w:rPr>
          <w:rFonts w:ascii="Times New Roman" w:eastAsia="標楷體" w:hAnsi="標楷體" w:cs="Times New Roman" w:hint="eastAsia"/>
          <w:b/>
          <w:sz w:val="32"/>
          <w:szCs w:val="32"/>
        </w:rPr>
        <w:t>「卷宗及證物之全部內容」，</w:t>
      </w:r>
      <w:r w:rsidR="007A4143">
        <w:rPr>
          <w:rFonts w:ascii="Times New Roman" w:eastAsia="標楷體" w:hAnsi="標楷體" w:cs="Times New Roman" w:hint="eastAsia"/>
          <w:sz w:val="32"/>
          <w:szCs w:val="32"/>
        </w:rPr>
        <w:t>而</w:t>
      </w:r>
      <w:r w:rsidR="00253604">
        <w:rPr>
          <w:rFonts w:ascii="Times New Roman" w:eastAsia="標楷體" w:hAnsi="標楷體" w:cs="Times New Roman" w:hint="eastAsia"/>
          <w:sz w:val="32"/>
          <w:szCs w:val="32"/>
        </w:rPr>
        <w:t>不</w:t>
      </w:r>
      <w:r w:rsidR="007A4143">
        <w:rPr>
          <w:rFonts w:ascii="Times New Roman" w:eastAsia="標楷體" w:hAnsi="標楷體" w:cs="Times New Roman" w:hint="eastAsia"/>
          <w:sz w:val="32"/>
          <w:szCs w:val="32"/>
        </w:rPr>
        <w:t>限於</w:t>
      </w:r>
      <w:r w:rsidR="00EB0680">
        <w:rPr>
          <w:rFonts w:ascii="Times New Roman" w:eastAsia="標楷體" w:hAnsi="標楷體" w:cs="Times New Roman" w:hint="eastAsia"/>
          <w:sz w:val="32"/>
          <w:szCs w:val="32"/>
        </w:rPr>
        <w:t>（</w:t>
      </w:r>
      <w:r w:rsidR="00813AAD">
        <w:rPr>
          <w:rFonts w:ascii="Times New Roman" w:eastAsia="標楷體" w:hAnsi="Times New Roman" w:cs="Times New Roman"/>
          <w:sz w:val="32"/>
          <w:szCs w:val="32"/>
        </w:rPr>
        <w:t>刑事</w:t>
      </w:r>
      <w:r w:rsidR="00813AAD" w:rsidRPr="001B7551">
        <w:rPr>
          <w:rFonts w:ascii="Times New Roman" w:eastAsia="標楷體" w:hAnsi="Times New Roman" w:cs="Times New Roman"/>
          <w:sz w:val="32"/>
          <w:szCs w:val="32"/>
        </w:rPr>
        <w:t>訴訟法第</w:t>
      </w:r>
      <w:r w:rsidR="00813AAD" w:rsidRPr="001B7551">
        <w:rPr>
          <w:rFonts w:ascii="Times New Roman" w:eastAsia="標楷體" w:hAnsi="Times New Roman" w:cs="Times New Roman"/>
          <w:sz w:val="32"/>
          <w:szCs w:val="32"/>
        </w:rPr>
        <w:t>33</w:t>
      </w:r>
      <w:r w:rsidR="00813AAD" w:rsidRPr="001B7551">
        <w:rPr>
          <w:rFonts w:ascii="Times New Roman" w:eastAsia="標楷體" w:hAnsi="Times New Roman" w:cs="Times New Roman"/>
          <w:sz w:val="32"/>
          <w:szCs w:val="32"/>
        </w:rPr>
        <w:t>條第</w:t>
      </w:r>
      <w:r w:rsidR="00813AAD" w:rsidRPr="001B7551">
        <w:rPr>
          <w:rFonts w:ascii="Times New Roman" w:eastAsia="標楷體" w:hAnsi="Times New Roman" w:cs="Times New Roman"/>
          <w:sz w:val="32"/>
          <w:szCs w:val="32"/>
        </w:rPr>
        <w:t>2</w:t>
      </w:r>
      <w:r w:rsidR="00813AAD" w:rsidRPr="001B7551">
        <w:rPr>
          <w:rFonts w:ascii="Times New Roman" w:eastAsia="標楷體" w:hAnsi="Times New Roman" w:cs="Times New Roman"/>
          <w:sz w:val="32"/>
          <w:szCs w:val="32"/>
        </w:rPr>
        <w:t>項</w:t>
      </w:r>
      <w:r w:rsidR="00813AAD">
        <w:rPr>
          <w:rFonts w:ascii="Times New Roman" w:eastAsia="標楷體" w:hAnsi="Times New Roman" w:cs="Times New Roman"/>
          <w:sz w:val="32"/>
          <w:szCs w:val="32"/>
        </w:rPr>
        <w:t>前段</w:t>
      </w:r>
      <w:r w:rsidR="00526FA4">
        <w:rPr>
          <w:rFonts w:ascii="Times New Roman" w:eastAsia="標楷體" w:hAnsi="Times New Roman" w:cs="Times New Roman"/>
          <w:sz w:val="32"/>
          <w:szCs w:val="32"/>
        </w:rPr>
        <w:t>所</w:t>
      </w:r>
      <w:r w:rsidR="000E7F86">
        <w:rPr>
          <w:rFonts w:ascii="Times New Roman" w:eastAsia="標楷體" w:hAnsi="Times New Roman" w:cs="Times New Roman"/>
          <w:sz w:val="32"/>
          <w:szCs w:val="32"/>
        </w:rPr>
        <w:t>規</w:t>
      </w:r>
      <w:r w:rsidR="00813AAD">
        <w:rPr>
          <w:rFonts w:ascii="Times New Roman" w:eastAsia="標楷體" w:hAnsi="Times New Roman" w:cs="Times New Roman"/>
          <w:sz w:val="32"/>
          <w:szCs w:val="32"/>
        </w:rPr>
        <w:t>定之）</w:t>
      </w:r>
      <w:r w:rsidR="007A4143">
        <w:rPr>
          <w:rFonts w:ascii="Times New Roman" w:eastAsia="標楷體" w:hAnsi="標楷體" w:cs="Times New Roman" w:hint="eastAsia"/>
          <w:sz w:val="32"/>
          <w:szCs w:val="32"/>
        </w:rPr>
        <w:t>「卷內筆錄」（理由書第</w:t>
      </w:r>
      <w:r w:rsidR="00137EEA" w:rsidRPr="009616BD">
        <w:rPr>
          <w:rFonts w:ascii="Times New Roman" w:eastAsia="標楷體" w:hAnsi="標楷體" w:cs="Times New Roman" w:hint="eastAsia"/>
          <w:sz w:val="32"/>
          <w:szCs w:val="32"/>
        </w:rPr>
        <w:t>7</w:t>
      </w:r>
      <w:r w:rsidR="00552D67">
        <w:rPr>
          <w:rFonts w:ascii="Times New Roman" w:eastAsia="標楷體" w:hAnsi="標楷體" w:cs="Times New Roman" w:hint="eastAsia"/>
          <w:sz w:val="32"/>
          <w:szCs w:val="32"/>
        </w:rPr>
        <w:t>段參照）。最後，</w:t>
      </w:r>
      <w:r w:rsidR="000E7F86" w:rsidRPr="00606D21">
        <w:rPr>
          <w:rFonts w:ascii="Times New Roman" w:eastAsia="標楷體" w:hAnsi="標楷體" w:cs="Times New Roman" w:hint="eastAsia"/>
          <w:b/>
          <w:sz w:val="32"/>
          <w:szCs w:val="32"/>
        </w:rPr>
        <w:t>審判</w:t>
      </w:r>
      <w:r w:rsidR="00552D67" w:rsidRPr="00606D21">
        <w:rPr>
          <w:rFonts w:ascii="Times New Roman" w:eastAsia="標楷體" w:hAnsi="標楷體" w:cs="Times New Roman" w:hint="eastAsia"/>
          <w:b/>
          <w:sz w:val="32"/>
          <w:szCs w:val="32"/>
        </w:rPr>
        <w:t>中</w:t>
      </w:r>
      <w:r w:rsidR="000E7F86" w:rsidRPr="00606D21">
        <w:rPr>
          <w:rFonts w:ascii="Times New Roman" w:eastAsia="標楷體" w:hAnsi="標楷體" w:cs="Times New Roman" w:hint="eastAsia"/>
          <w:b/>
          <w:sz w:val="32"/>
          <w:szCs w:val="32"/>
        </w:rPr>
        <w:t>之</w:t>
      </w:r>
      <w:r w:rsidR="007A4143" w:rsidRPr="00460423">
        <w:rPr>
          <w:rFonts w:ascii="Times New Roman" w:eastAsia="標楷體" w:hAnsi="標楷體" w:cs="Times New Roman" w:hint="eastAsia"/>
          <w:b/>
          <w:sz w:val="32"/>
          <w:szCs w:val="32"/>
        </w:rPr>
        <w:t>被告獲悉卷</w:t>
      </w:r>
      <w:r w:rsidR="007A4143" w:rsidRPr="00460423">
        <w:rPr>
          <w:rFonts w:ascii="Times New Roman" w:eastAsia="標楷體" w:hAnsi="標楷體" w:cs="Times New Roman"/>
          <w:b/>
          <w:sz w:val="32"/>
          <w:szCs w:val="32"/>
        </w:rPr>
        <w:t>證</w:t>
      </w:r>
      <w:r w:rsidR="007A4143" w:rsidRPr="00460423">
        <w:rPr>
          <w:rFonts w:ascii="Times New Roman" w:eastAsia="標楷體" w:hAnsi="標楷體" w:cs="Times New Roman" w:hint="eastAsia"/>
          <w:b/>
          <w:sz w:val="32"/>
          <w:szCs w:val="32"/>
        </w:rPr>
        <w:t>資訊之</w:t>
      </w:r>
      <w:r w:rsidR="007A4143">
        <w:rPr>
          <w:rFonts w:ascii="Times New Roman" w:eastAsia="標楷體" w:hAnsi="標楷體" w:cs="Times New Roman" w:hint="eastAsia"/>
          <w:sz w:val="32"/>
          <w:szCs w:val="32"/>
        </w:rPr>
        <w:t>「</w:t>
      </w:r>
      <w:r w:rsidR="007A4143" w:rsidRPr="007A4143">
        <w:rPr>
          <w:rFonts w:ascii="Times New Roman" w:eastAsia="標楷體" w:hAnsi="標楷體" w:cs="Times New Roman" w:hint="eastAsia"/>
          <w:b/>
          <w:sz w:val="32"/>
          <w:szCs w:val="32"/>
        </w:rPr>
        <w:t>方式</w:t>
      </w:r>
      <w:r w:rsidR="007A4143">
        <w:rPr>
          <w:rFonts w:ascii="Times New Roman" w:eastAsia="標楷體" w:hAnsi="標楷體" w:cs="Times New Roman" w:hint="eastAsia"/>
          <w:sz w:val="32"/>
          <w:szCs w:val="32"/>
        </w:rPr>
        <w:t>」，</w:t>
      </w:r>
      <w:proofErr w:type="gramStart"/>
      <w:r w:rsidR="000E7F86" w:rsidRPr="00460423">
        <w:rPr>
          <w:rFonts w:ascii="Times New Roman" w:eastAsia="標楷體" w:hAnsi="標楷體" w:cs="Times New Roman" w:hint="eastAsia"/>
          <w:b/>
          <w:sz w:val="32"/>
          <w:szCs w:val="32"/>
        </w:rPr>
        <w:t>以</w:t>
      </w:r>
      <w:r w:rsidR="000E7F86" w:rsidRPr="00D83029">
        <w:rPr>
          <w:rFonts w:ascii="Times New Roman" w:eastAsia="標楷體" w:hAnsi="Times New Roman" w:cs="Times New Roman" w:hint="eastAsia"/>
          <w:sz w:val="32"/>
          <w:szCs w:val="32"/>
        </w:rPr>
        <w:t>預</w:t>
      </w:r>
      <w:r w:rsidR="000E7F86" w:rsidRPr="00D83029">
        <w:rPr>
          <w:rFonts w:ascii="Times New Roman" w:eastAsia="標楷體" w:hAnsi="Times New Roman" w:cs="Times New Roman"/>
          <w:sz w:val="32"/>
          <w:szCs w:val="32"/>
        </w:rPr>
        <w:t>納費用</w:t>
      </w:r>
      <w:proofErr w:type="gramEnd"/>
      <w:r w:rsidR="000E7F86" w:rsidRPr="000E7F86">
        <w:rPr>
          <w:rFonts w:ascii="Times New Roman" w:eastAsia="標楷體" w:hAnsi="Times New Roman" w:cs="Times New Roman"/>
          <w:b/>
          <w:sz w:val="32"/>
          <w:szCs w:val="32"/>
        </w:rPr>
        <w:t>請求</w:t>
      </w:r>
      <w:r w:rsidR="000E7F86" w:rsidRPr="000E7F86">
        <w:rPr>
          <w:rFonts w:ascii="Times New Roman" w:eastAsia="標楷體" w:hAnsi="Times New Roman" w:cs="Times New Roman" w:hint="eastAsia"/>
          <w:b/>
          <w:sz w:val="32"/>
          <w:szCs w:val="32"/>
        </w:rPr>
        <w:t>付</w:t>
      </w:r>
      <w:r w:rsidR="000E7F86" w:rsidRPr="000E7F86">
        <w:rPr>
          <w:rFonts w:ascii="Times New Roman" w:eastAsia="標楷體" w:hAnsi="Times New Roman" w:cs="Times New Roman"/>
          <w:b/>
          <w:sz w:val="32"/>
          <w:szCs w:val="32"/>
        </w:rPr>
        <w:t>與</w:t>
      </w:r>
      <w:r w:rsidR="000E7F86" w:rsidRPr="000E7F86">
        <w:rPr>
          <w:rFonts w:ascii="Times New Roman" w:eastAsia="標楷體" w:hAnsi="Times New Roman" w:cs="Times New Roman"/>
          <w:sz w:val="32"/>
          <w:szCs w:val="32"/>
        </w:rPr>
        <w:t>全部</w:t>
      </w:r>
      <w:r w:rsidR="000E7F86" w:rsidRPr="000E7F86">
        <w:rPr>
          <w:rFonts w:ascii="Times New Roman" w:eastAsia="標楷體" w:hAnsi="標楷體" w:cs="Times New Roman" w:hint="eastAsia"/>
          <w:sz w:val="32"/>
          <w:szCs w:val="32"/>
        </w:rPr>
        <w:t>卷宗及證物之</w:t>
      </w:r>
      <w:r w:rsidR="000E7F86" w:rsidRPr="000E7F86">
        <w:rPr>
          <w:rFonts w:ascii="Times New Roman" w:eastAsia="標楷體" w:hAnsi="Times New Roman" w:cs="Times New Roman"/>
          <w:b/>
          <w:sz w:val="32"/>
          <w:szCs w:val="32"/>
        </w:rPr>
        <w:t>影本</w:t>
      </w:r>
      <w:r w:rsidR="000E7F86" w:rsidRPr="00460423">
        <w:rPr>
          <w:rFonts w:ascii="Times New Roman" w:eastAsia="標楷體" w:hAnsi="Times New Roman" w:cs="Times New Roman"/>
          <w:sz w:val="32"/>
          <w:szCs w:val="32"/>
        </w:rPr>
        <w:t>（</w:t>
      </w:r>
      <w:r w:rsidR="00460423">
        <w:rPr>
          <w:rFonts w:ascii="Times New Roman" w:eastAsia="標楷體" w:hAnsi="標楷體" w:cs="Times New Roman" w:hint="eastAsia"/>
          <w:b/>
          <w:sz w:val="32"/>
          <w:szCs w:val="32"/>
        </w:rPr>
        <w:t>含</w:t>
      </w:r>
      <w:r w:rsidR="00864BC1" w:rsidRPr="00864BC1">
        <w:rPr>
          <w:rFonts w:ascii="Times New Roman" w:eastAsia="標楷體" w:hAnsi="標楷體" w:cs="Times New Roman" w:hint="eastAsia"/>
          <w:b/>
          <w:sz w:val="32"/>
          <w:szCs w:val="32"/>
        </w:rPr>
        <w:t>複本</w:t>
      </w:r>
      <w:r w:rsidR="00864BC1" w:rsidRPr="00EB0680">
        <w:rPr>
          <w:rFonts w:ascii="Times New Roman" w:eastAsia="標楷體" w:hAnsi="標楷體" w:cs="Times New Roman" w:hint="eastAsia"/>
          <w:sz w:val="32"/>
          <w:szCs w:val="32"/>
        </w:rPr>
        <w:t>，</w:t>
      </w:r>
      <w:r w:rsidR="00864BC1" w:rsidRPr="00A20CEB">
        <w:rPr>
          <w:rFonts w:ascii="Times New Roman" w:eastAsia="標楷體" w:hAnsi="標楷體" w:cs="Times New Roman" w:hint="eastAsia"/>
          <w:sz w:val="32"/>
          <w:szCs w:val="32"/>
        </w:rPr>
        <w:t>如</w:t>
      </w:r>
      <w:r w:rsidR="00864BC1" w:rsidRPr="00864BC1">
        <w:rPr>
          <w:rFonts w:ascii="Times New Roman" w:eastAsia="標楷體" w:hAnsi="標楷體" w:cs="Times New Roman" w:hint="eastAsia"/>
          <w:sz w:val="32"/>
          <w:szCs w:val="32"/>
        </w:rPr>
        <w:t>翻拍</w:t>
      </w:r>
      <w:r w:rsidR="00864BC1" w:rsidRPr="00A20CEB">
        <w:rPr>
          <w:rFonts w:ascii="Times New Roman" w:eastAsia="標楷體" w:hAnsi="標楷體" w:cs="Times New Roman" w:hint="eastAsia"/>
          <w:sz w:val="32"/>
          <w:szCs w:val="32"/>
        </w:rPr>
        <w:t>證物之照片、複製電磁紀錄及電子卷證等</w:t>
      </w:r>
      <w:r w:rsidR="00864BC1" w:rsidRPr="00460423">
        <w:rPr>
          <w:rFonts w:ascii="Times New Roman" w:eastAsia="標楷體" w:hAnsi="標楷體" w:cs="Times New Roman" w:hint="eastAsia"/>
          <w:sz w:val="32"/>
          <w:szCs w:val="32"/>
        </w:rPr>
        <w:t>）</w:t>
      </w:r>
      <w:r w:rsidR="00864BC1">
        <w:rPr>
          <w:rFonts w:ascii="Times New Roman" w:eastAsia="標楷體" w:hAnsi="標楷體" w:cs="Times New Roman" w:hint="eastAsia"/>
          <w:b/>
          <w:sz w:val="32"/>
          <w:szCs w:val="32"/>
        </w:rPr>
        <w:t>為</w:t>
      </w:r>
      <w:r w:rsidR="007A4143" w:rsidRPr="00864BC1">
        <w:rPr>
          <w:rFonts w:ascii="Times New Roman" w:eastAsia="標楷體" w:hAnsi="標楷體" w:cs="Times New Roman" w:hint="eastAsia"/>
          <w:b/>
          <w:sz w:val="32"/>
          <w:szCs w:val="32"/>
        </w:rPr>
        <w:t>原則</w:t>
      </w:r>
      <w:r w:rsidR="00864BC1">
        <w:rPr>
          <w:rFonts w:ascii="Times New Roman" w:eastAsia="標楷體" w:hAnsi="標楷體" w:cs="Times New Roman" w:hint="eastAsia"/>
          <w:b/>
          <w:sz w:val="32"/>
          <w:szCs w:val="32"/>
        </w:rPr>
        <w:t>；如</w:t>
      </w:r>
      <w:r w:rsidR="00864BC1" w:rsidRPr="00864BC1">
        <w:rPr>
          <w:rFonts w:ascii="Times New Roman" w:eastAsia="標楷體" w:hAnsi="Times New Roman" w:cs="Times New Roman" w:hint="eastAsia"/>
          <w:b/>
          <w:sz w:val="32"/>
          <w:szCs w:val="32"/>
        </w:rPr>
        <w:t>被告有非檢閱卷證不足以有</w:t>
      </w:r>
      <w:r w:rsidR="00864BC1" w:rsidRPr="00864BC1">
        <w:rPr>
          <w:rFonts w:ascii="Times New Roman" w:eastAsia="標楷體" w:hAnsi="Times New Roman" w:cs="Times New Roman"/>
          <w:b/>
          <w:sz w:val="32"/>
          <w:szCs w:val="32"/>
        </w:rPr>
        <w:t>效</w:t>
      </w:r>
      <w:r w:rsidR="00864BC1" w:rsidRPr="00864BC1">
        <w:rPr>
          <w:rFonts w:ascii="Times New Roman" w:eastAsia="標楷體" w:hAnsi="Times New Roman" w:cs="Times New Roman" w:hint="eastAsia"/>
          <w:b/>
          <w:sz w:val="32"/>
          <w:szCs w:val="32"/>
        </w:rPr>
        <w:t>行使防禦權之情事者</w:t>
      </w:r>
      <w:r w:rsidR="00864BC1" w:rsidRPr="00895FEB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864BC1" w:rsidRPr="00864BC1">
        <w:rPr>
          <w:rFonts w:ascii="Times New Roman" w:eastAsia="標楷體" w:hAnsi="Times New Roman" w:cs="Times New Roman" w:hint="eastAsia"/>
          <w:b/>
          <w:sz w:val="32"/>
          <w:szCs w:val="32"/>
        </w:rPr>
        <w:t>並得</w:t>
      </w:r>
      <w:r w:rsidR="00864BC1" w:rsidRPr="00895FEB">
        <w:rPr>
          <w:rFonts w:ascii="Times New Roman" w:eastAsia="標楷體" w:hAnsi="Times New Roman" w:cs="Times New Roman" w:hint="eastAsia"/>
          <w:sz w:val="32"/>
          <w:szCs w:val="32"/>
        </w:rPr>
        <w:t>經審判長或受命法官許可後，在確保卷證安全之前提下，</w:t>
      </w:r>
      <w:r w:rsidR="00864BC1" w:rsidRPr="00864BC1">
        <w:rPr>
          <w:rFonts w:ascii="Times New Roman" w:eastAsia="標楷體" w:hAnsi="Times New Roman" w:cs="Times New Roman" w:hint="eastAsia"/>
          <w:b/>
          <w:sz w:val="32"/>
          <w:szCs w:val="32"/>
        </w:rPr>
        <w:t>適時檢閱之</w:t>
      </w:r>
      <w:r w:rsidR="007A4143">
        <w:rPr>
          <w:rFonts w:ascii="Times New Roman" w:eastAsia="標楷體" w:hAnsi="標楷體" w:cs="Times New Roman" w:hint="eastAsia"/>
          <w:sz w:val="32"/>
          <w:szCs w:val="32"/>
        </w:rPr>
        <w:t>（理由書第</w:t>
      </w:r>
      <w:r w:rsidR="00137EEA" w:rsidRPr="009616BD">
        <w:rPr>
          <w:rFonts w:ascii="Times New Roman" w:eastAsia="標楷體" w:hAnsi="標楷體" w:cs="Times New Roman" w:hint="eastAsia"/>
          <w:sz w:val="32"/>
          <w:szCs w:val="32"/>
        </w:rPr>
        <w:t>8</w:t>
      </w:r>
      <w:r w:rsidR="007A4143">
        <w:rPr>
          <w:rFonts w:ascii="Times New Roman" w:eastAsia="標楷體" w:hAnsi="標楷體" w:cs="Times New Roman" w:hint="eastAsia"/>
          <w:sz w:val="32"/>
          <w:szCs w:val="32"/>
        </w:rPr>
        <w:t>段參照）</w:t>
      </w:r>
      <w:r w:rsidR="00864BC1">
        <w:rPr>
          <w:rFonts w:ascii="Times New Roman" w:eastAsia="標楷體" w:hAnsi="標楷體" w:cs="Times New Roman" w:hint="eastAsia"/>
          <w:sz w:val="32"/>
          <w:szCs w:val="32"/>
        </w:rPr>
        <w:t>。</w:t>
      </w:r>
    </w:p>
    <w:p w:rsidR="00D05902" w:rsidRPr="00253604" w:rsidRDefault="00D05902" w:rsidP="00C31AFF">
      <w:pPr>
        <w:overflowPunct w:val="0"/>
        <w:spacing w:line="500" w:lineRule="exact"/>
        <w:jc w:val="both"/>
        <w:rPr>
          <w:rFonts w:ascii="Times New Roman" w:eastAsia="標楷體" w:hAnsi="標楷體" w:cs="Times New Roman"/>
          <w:sz w:val="32"/>
          <w:szCs w:val="32"/>
        </w:rPr>
      </w:pPr>
    </w:p>
    <w:p w:rsidR="00864BC1" w:rsidRPr="0013508B" w:rsidRDefault="00DA1618" w:rsidP="00C31AFF">
      <w:pPr>
        <w:overflowPunct w:val="0"/>
        <w:spacing w:line="500" w:lineRule="exact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二、解釋之</w:t>
      </w:r>
      <w:r w:rsidR="00864BC1" w:rsidRPr="0013508B">
        <w:rPr>
          <w:rFonts w:ascii="Times New Roman" w:eastAsia="標楷體" w:hAnsi="Times New Roman" w:cs="Times New Roman" w:hint="eastAsia"/>
          <w:b/>
          <w:sz w:val="32"/>
          <w:szCs w:val="32"/>
        </w:rPr>
        <w:t>理路</w:t>
      </w:r>
    </w:p>
    <w:p w:rsidR="00864BC1" w:rsidRDefault="00864BC1" w:rsidP="00C31AFF">
      <w:pPr>
        <w:overflowPunct w:val="0"/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7F5E64" w:rsidRDefault="00460423" w:rsidP="00C31AFF">
      <w:pPr>
        <w:overflowPunct w:val="0"/>
        <w:spacing w:line="500" w:lineRule="exact"/>
        <w:jc w:val="both"/>
        <w:rPr>
          <w:rFonts w:ascii="Times New Roman" w:eastAsia="標楷體" w:hAnsi="標楷體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[3]  </w:t>
      </w:r>
      <w:r w:rsidR="00606D21">
        <w:rPr>
          <w:rFonts w:ascii="Times New Roman" w:eastAsia="標楷體" w:hAnsi="Times New Roman" w:cs="Times New Roman" w:hint="eastAsia"/>
          <w:sz w:val="32"/>
          <w:szCs w:val="32"/>
        </w:rPr>
        <w:t>細</w:t>
      </w:r>
      <w:proofErr w:type="gramStart"/>
      <w:r w:rsidR="00606D21">
        <w:rPr>
          <w:rFonts w:ascii="Times New Roman" w:eastAsia="標楷體" w:hAnsi="Times New Roman" w:cs="Times New Roman" w:hint="eastAsia"/>
          <w:sz w:val="32"/>
          <w:szCs w:val="32"/>
        </w:rPr>
        <w:t>繹</w:t>
      </w:r>
      <w:proofErr w:type="gramEnd"/>
      <w:r w:rsidR="00390FAF">
        <w:rPr>
          <w:rFonts w:ascii="Times New Roman" w:eastAsia="標楷體" w:hAnsi="Times New Roman" w:cs="Times New Roman" w:hint="eastAsia"/>
          <w:sz w:val="32"/>
          <w:szCs w:val="32"/>
        </w:rPr>
        <w:t>如上釋示</w:t>
      </w:r>
      <w:r w:rsidR="00253604">
        <w:rPr>
          <w:rFonts w:ascii="Times New Roman" w:eastAsia="標楷體" w:hAnsi="Times New Roman" w:cs="Times New Roman" w:hint="eastAsia"/>
          <w:sz w:val="32"/>
          <w:szCs w:val="32"/>
        </w:rPr>
        <w:t>，其</w:t>
      </w:r>
      <w:r w:rsidR="00390FAF">
        <w:rPr>
          <w:rFonts w:ascii="Times New Roman" w:eastAsia="標楷體" w:hAnsi="Times New Roman" w:cs="Times New Roman" w:hint="eastAsia"/>
          <w:sz w:val="32"/>
          <w:szCs w:val="32"/>
        </w:rPr>
        <w:t>論</w:t>
      </w:r>
      <w:r w:rsidR="00EB0680">
        <w:rPr>
          <w:rFonts w:ascii="Times New Roman" w:eastAsia="標楷體" w:hAnsi="Times New Roman" w:cs="Times New Roman" w:hint="eastAsia"/>
          <w:sz w:val="32"/>
          <w:szCs w:val="32"/>
        </w:rPr>
        <w:t>理</w:t>
      </w:r>
      <w:r w:rsidR="00DA1618">
        <w:rPr>
          <w:rFonts w:ascii="Times New Roman" w:eastAsia="標楷體" w:hAnsi="Times New Roman" w:cs="Times New Roman" w:hint="eastAsia"/>
          <w:sz w:val="32"/>
          <w:szCs w:val="32"/>
        </w:rPr>
        <w:t>路徑</w:t>
      </w:r>
      <w:r w:rsidR="00EB38B6" w:rsidRPr="0049752F">
        <w:rPr>
          <w:rFonts w:ascii="Times New Roman" w:eastAsia="標楷體" w:hAnsi="標楷體" w:cs="Times New Roman" w:hint="eastAsia"/>
          <w:sz w:val="32"/>
          <w:szCs w:val="32"/>
        </w:rPr>
        <w:t>不外：</w:t>
      </w:r>
      <w:r w:rsidR="00ED1862">
        <w:rPr>
          <w:rFonts w:ascii="Times New Roman" w:eastAsia="標楷體" w:hAnsi="標楷體" w:cs="Times New Roman"/>
          <w:b/>
          <w:sz w:val="32"/>
          <w:szCs w:val="32"/>
        </w:rPr>
        <w:t xml:space="preserve"> </w:t>
      </w:r>
    </w:p>
    <w:p w:rsidR="00EB38B6" w:rsidRPr="00DA1618" w:rsidRDefault="00137EEA" w:rsidP="0032363F">
      <w:pPr>
        <w:overflowPunct w:val="0"/>
        <w:spacing w:line="500" w:lineRule="exact"/>
        <w:jc w:val="both"/>
        <w:rPr>
          <w:rFonts w:ascii="Times New Roman" w:hAnsi="標楷體" w:cs="Times New Roman"/>
          <w:b/>
          <w:sz w:val="32"/>
          <w:szCs w:val="32"/>
        </w:rPr>
      </w:pPr>
      <w:r>
        <w:rPr>
          <w:rFonts w:ascii="Times New Roman" w:eastAsia="標楷體" w:hAnsi="標楷體" w:cs="Times New Roman" w:hint="eastAsia"/>
          <w:sz w:val="32"/>
          <w:szCs w:val="32"/>
        </w:rPr>
        <w:t xml:space="preserve">    </w:t>
      </w:r>
      <w:r w:rsidR="007F5E64">
        <w:rPr>
          <w:rFonts w:ascii="Times New Roman" w:eastAsia="標楷體" w:hAnsi="標楷體" w:cs="Times New Roman" w:hint="eastAsia"/>
          <w:sz w:val="32"/>
          <w:szCs w:val="32"/>
        </w:rPr>
        <w:t>1</w:t>
      </w:r>
      <w:r w:rsidR="007A377D">
        <w:rPr>
          <w:rFonts w:ascii="Times New Roman" w:eastAsia="標楷體" w:hAnsi="標楷體" w:cs="Times New Roman"/>
          <w:sz w:val="32"/>
          <w:szCs w:val="32"/>
        </w:rPr>
        <w:t xml:space="preserve">. </w:t>
      </w:r>
      <w:r w:rsidR="00EB38B6" w:rsidRPr="00CC756F">
        <w:rPr>
          <w:rFonts w:ascii="Times New Roman" w:eastAsia="標楷體" w:hAnsi="標楷體" w:cs="Times New Roman" w:hint="eastAsia"/>
          <w:b/>
          <w:sz w:val="32"/>
          <w:szCs w:val="32"/>
        </w:rPr>
        <w:t>憲法</w:t>
      </w:r>
      <w:r w:rsidR="00EB38B6" w:rsidRPr="00E71D02">
        <w:rPr>
          <w:rFonts w:ascii="Times New Roman" w:eastAsia="標楷體" w:hAnsi="標楷體" w:cs="Times New Roman" w:hint="eastAsia"/>
          <w:sz w:val="32"/>
          <w:szCs w:val="32"/>
        </w:rPr>
        <w:t>第</w:t>
      </w:r>
      <w:r w:rsidR="00EB38B6" w:rsidRPr="00E71D02">
        <w:rPr>
          <w:rFonts w:ascii="Times New Roman" w:eastAsia="標楷體" w:hAnsi="標楷體" w:cs="Times New Roman" w:hint="eastAsia"/>
          <w:sz w:val="32"/>
          <w:szCs w:val="32"/>
        </w:rPr>
        <w:t>16</w:t>
      </w:r>
      <w:r w:rsidR="00EB38B6" w:rsidRPr="00E71D02">
        <w:rPr>
          <w:rFonts w:ascii="Times New Roman" w:eastAsia="標楷體" w:hAnsi="標楷體" w:cs="Times New Roman" w:hint="eastAsia"/>
          <w:sz w:val="32"/>
          <w:szCs w:val="32"/>
        </w:rPr>
        <w:t>條</w:t>
      </w:r>
      <w:r w:rsidR="00EB38B6" w:rsidRPr="00CC756F">
        <w:rPr>
          <w:rFonts w:ascii="Times New Roman" w:eastAsia="標楷體" w:hAnsi="標楷體" w:cs="Times New Roman" w:hint="eastAsia"/>
          <w:b/>
          <w:sz w:val="32"/>
          <w:szCs w:val="32"/>
        </w:rPr>
        <w:t>保障人民</w:t>
      </w:r>
      <w:r w:rsidR="00EB38B6" w:rsidRPr="00E71D02">
        <w:rPr>
          <w:rFonts w:ascii="Times New Roman" w:eastAsia="標楷體" w:hAnsi="標楷體" w:cs="Times New Roman" w:hint="eastAsia"/>
          <w:sz w:val="32"/>
          <w:szCs w:val="32"/>
        </w:rPr>
        <w:t>（含被告）之</w:t>
      </w:r>
      <w:r w:rsidR="00EB38B6">
        <w:rPr>
          <w:rFonts w:ascii="Times New Roman" w:eastAsia="標楷體" w:hAnsi="標楷體" w:cs="Times New Roman" w:hint="eastAsia"/>
          <w:b/>
          <w:sz w:val="32"/>
          <w:szCs w:val="32"/>
        </w:rPr>
        <w:t>「訴訟權」</w:t>
      </w:r>
      <w:r w:rsidR="00DA1618">
        <w:rPr>
          <w:rFonts w:ascii="Times New Roman" w:eastAsia="標楷體" w:hAnsi="標楷體" w:cs="Times New Roman" w:hint="eastAsia"/>
          <w:b/>
          <w:sz w:val="32"/>
          <w:szCs w:val="32"/>
        </w:rPr>
        <w:t>；</w:t>
      </w:r>
      <w:r w:rsidR="00DE77A0" w:rsidRPr="00DE77A0">
        <w:rPr>
          <w:rFonts w:ascii="Times New Roman" w:eastAsia="MS Mincho" w:hAnsi="Times New Roman" w:cs="Times New Roman"/>
          <w:sz w:val="32"/>
          <w:szCs w:val="32"/>
        </w:rPr>
        <w:t>➱</w:t>
      </w:r>
    </w:p>
    <w:p w:rsidR="00EB38B6" w:rsidRPr="00DE77A0" w:rsidRDefault="007A377D" w:rsidP="0032363F">
      <w:pPr>
        <w:overflowPunct w:val="0"/>
        <w:spacing w:line="500" w:lineRule="exact"/>
        <w:jc w:val="both"/>
        <w:rPr>
          <w:rFonts w:ascii="Times New Roman" w:hAnsi="標楷體" w:cs="Times New Roman"/>
          <w:b/>
          <w:sz w:val="32"/>
          <w:szCs w:val="32"/>
        </w:rPr>
      </w:pPr>
      <w:r>
        <w:rPr>
          <w:rFonts w:ascii="Times New Roman" w:eastAsia="標楷體" w:hAnsi="標楷體" w:cs="Times New Roman" w:hint="eastAsia"/>
          <w:sz w:val="32"/>
          <w:szCs w:val="32"/>
        </w:rPr>
        <w:t xml:space="preserve">  </w:t>
      </w:r>
      <w:r w:rsidR="00137EEA">
        <w:rPr>
          <w:rFonts w:ascii="Times New Roman" w:eastAsia="標楷體" w:hAnsi="標楷體" w:cs="Times New Roman" w:hint="eastAsia"/>
          <w:sz w:val="32"/>
          <w:szCs w:val="32"/>
        </w:rPr>
        <w:t xml:space="preserve">  </w:t>
      </w:r>
      <w:r w:rsidR="00161A4B" w:rsidRPr="00161A4B">
        <w:rPr>
          <w:rFonts w:ascii="Times New Roman" w:eastAsia="標楷體" w:hAnsi="標楷體" w:cs="Times New Roman" w:hint="eastAsia"/>
          <w:sz w:val="32"/>
          <w:szCs w:val="32"/>
        </w:rPr>
        <w:t>2</w:t>
      </w:r>
      <w:r>
        <w:rPr>
          <w:rFonts w:ascii="Times New Roman" w:eastAsia="標楷體" w:hAnsi="標楷體" w:cs="Times New Roman"/>
          <w:sz w:val="32"/>
          <w:szCs w:val="32"/>
        </w:rPr>
        <w:t xml:space="preserve">. </w:t>
      </w:r>
      <w:r w:rsidR="00EB38B6">
        <w:rPr>
          <w:rFonts w:ascii="Times New Roman" w:eastAsia="標楷體" w:hAnsi="標楷體" w:cs="Times New Roman" w:hint="eastAsia"/>
          <w:b/>
          <w:sz w:val="32"/>
          <w:szCs w:val="32"/>
        </w:rPr>
        <w:t>「訴訟權」之權利保障範圍</w:t>
      </w:r>
      <w:r w:rsidR="00EB38B6" w:rsidRPr="00E71D02">
        <w:rPr>
          <w:rFonts w:ascii="Times New Roman" w:eastAsia="標楷體" w:hAnsi="標楷體" w:cs="Times New Roman" w:hint="eastAsia"/>
          <w:sz w:val="32"/>
          <w:szCs w:val="32"/>
        </w:rPr>
        <w:t>（</w:t>
      </w:r>
      <w:proofErr w:type="spellStart"/>
      <w:r w:rsidR="00EB38B6" w:rsidRPr="00E71D02">
        <w:rPr>
          <w:rFonts w:ascii="Times New Roman" w:eastAsia="標楷體" w:hAnsi="標楷體" w:cs="Times New Roman" w:hint="eastAsia"/>
          <w:sz w:val="32"/>
          <w:szCs w:val="32"/>
        </w:rPr>
        <w:t>Schutzbereich</w:t>
      </w:r>
      <w:proofErr w:type="spellEnd"/>
      <w:r w:rsidR="00EB38B6" w:rsidRPr="00E71D02">
        <w:rPr>
          <w:rFonts w:ascii="Times New Roman" w:eastAsia="標楷體" w:hAnsi="標楷體" w:cs="Times New Roman" w:hint="eastAsia"/>
          <w:sz w:val="32"/>
          <w:szCs w:val="32"/>
        </w:rPr>
        <w:t>）</w:t>
      </w:r>
      <w:r w:rsidR="00EB38B6">
        <w:rPr>
          <w:rFonts w:ascii="Times New Roman" w:eastAsia="標楷體" w:hAnsi="標楷體" w:cs="Times New Roman" w:hint="eastAsia"/>
          <w:b/>
          <w:sz w:val="32"/>
          <w:szCs w:val="32"/>
        </w:rPr>
        <w:t>包括</w:t>
      </w:r>
      <w:r w:rsidR="00A210C4">
        <w:rPr>
          <w:rFonts w:ascii="Times New Roman" w:eastAsia="標楷體" w:hAnsi="標楷體" w:cs="Times New Roman" w:hint="eastAsia"/>
          <w:b/>
          <w:sz w:val="32"/>
          <w:szCs w:val="32"/>
        </w:rPr>
        <w:t>建構</w:t>
      </w:r>
      <w:r w:rsidR="00EB38B6">
        <w:rPr>
          <w:rFonts w:ascii="Times New Roman" w:eastAsia="標楷體" w:hAnsi="標楷體" w:cs="Times New Roman" w:hint="eastAsia"/>
          <w:b/>
          <w:sz w:val="32"/>
          <w:szCs w:val="32"/>
        </w:rPr>
        <w:t>合乎「正當法律程序」</w:t>
      </w:r>
      <w:r w:rsidR="00161A4B" w:rsidRPr="00E71D02">
        <w:rPr>
          <w:rFonts w:ascii="Times New Roman" w:eastAsia="標楷體" w:hAnsi="標楷體" w:cs="Times New Roman" w:hint="eastAsia"/>
          <w:sz w:val="32"/>
          <w:szCs w:val="32"/>
        </w:rPr>
        <w:t>（</w:t>
      </w:r>
      <w:r w:rsidR="00161A4B" w:rsidRPr="00E71D02">
        <w:rPr>
          <w:rFonts w:ascii="Times New Roman" w:eastAsia="標楷體" w:hAnsi="標楷體" w:cs="Times New Roman" w:hint="eastAsia"/>
          <w:sz w:val="32"/>
          <w:szCs w:val="32"/>
        </w:rPr>
        <w:t>due process of law</w:t>
      </w:r>
      <w:r w:rsidR="00161A4B" w:rsidRPr="00E71D02">
        <w:rPr>
          <w:rFonts w:ascii="Times New Roman" w:eastAsia="標楷體" w:hAnsi="標楷體" w:cs="Times New Roman" w:hint="eastAsia"/>
          <w:sz w:val="32"/>
          <w:szCs w:val="32"/>
        </w:rPr>
        <w:t>）</w:t>
      </w:r>
      <w:r w:rsidR="00A210C4">
        <w:rPr>
          <w:rFonts w:ascii="Times New Roman" w:eastAsia="標楷體" w:hAnsi="標楷體" w:cs="Times New Roman" w:hint="eastAsia"/>
          <w:b/>
          <w:sz w:val="32"/>
          <w:szCs w:val="32"/>
        </w:rPr>
        <w:t>（</w:t>
      </w:r>
      <w:r w:rsidR="00161A4B">
        <w:rPr>
          <w:rFonts w:ascii="Times New Roman" w:eastAsia="標楷體" w:hAnsi="標楷體" w:cs="Times New Roman" w:hint="eastAsia"/>
          <w:b/>
          <w:sz w:val="32"/>
          <w:szCs w:val="32"/>
        </w:rPr>
        <w:t>即「正當司法程序」）</w:t>
      </w:r>
      <w:r w:rsidR="0013508B">
        <w:rPr>
          <w:rFonts w:ascii="Times New Roman" w:eastAsia="標楷體" w:hAnsi="標楷體" w:cs="Times New Roman" w:hint="eastAsia"/>
          <w:b/>
          <w:sz w:val="32"/>
          <w:szCs w:val="32"/>
        </w:rPr>
        <w:t>的</w:t>
      </w:r>
      <w:r w:rsidR="00161A4B">
        <w:rPr>
          <w:rFonts w:ascii="Times New Roman" w:eastAsia="標楷體" w:hAnsi="標楷體" w:cs="Times New Roman" w:hint="eastAsia"/>
          <w:b/>
          <w:sz w:val="32"/>
          <w:szCs w:val="32"/>
        </w:rPr>
        <w:t>訴訟制度</w:t>
      </w:r>
      <w:r w:rsidR="00DA1618">
        <w:rPr>
          <w:rFonts w:ascii="Times New Roman" w:eastAsia="標楷體" w:hAnsi="標楷體" w:cs="Times New Roman" w:hint="eastAsia"/>
          <w:b/>
          <w:sz w:val="32"/>
          <w:szCs w:val="32"/>
        </w:rPr>
        <w:t>；</w:t>
      </w:r>
      <w:r w:rsidR="00DE77A0" w:rsidRPr="00DE77A0">
        <w:rPr>
          <w:rFonts w:ascii="Times New Roman" w:eastAsia="MS Mincho" w:hAnsi="Times New Roman" w:cs="Times New Roman"/>
          <w:sz w:val="32"/>
          <w:szCs w:val="32"/>
        </w:rPr>
        <w:t>➱</w:t>
      </w:r>
    </w:p>
    <w:p w:rsidR="007F5E64" w:rsidRPr="00DE77A0" w:rsidRDefault="007A377D" w:rsidP="0032363F">
      <w:pPr>
        <w:overflowPunct w:val="0"/>
        <w:spacing w:line="50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標楷體" w:hAnsi="標楷體" w:cs="Times New Roman" w:hint="eastAsia"/>
          <w:sz w:val="32"/>
          <w:szCs w:val="32"/>
        </w:rPr>
        <w:t xml:space="preserve">  </w:t>
      </w:r>
      <w:r w:rsidR="00137EEA">
        <w:rPr>
          <w:rFonts w:ascii="Times New Roman" w:eastAsia="標楷體" w:hAnsi="標楷體" w:cs="Times New Roman" w:hint="eastAsia"/>
          <w:sz w:val="32"/>
          <w:szCs w:val="32"/>
        </w:rPr>
        <w:t xml:space="preserve">  </w:t>
      </w:r>
      <w:r w:rsidR="007F5E64">
        <w:rPr>
          <w:rFonts w:ascii="Times New Roman" w:eastAsia="標楷體" w:hAnsi="標楷體" w:cs="Times New Roman" w:hint="eastAsia"/>
          <w:sz w:val="32"/>
          <w:szCs w:val="32"/>
        </w:rPr>
        <w:t>3</w:t>
      </w:r>
      <w:r>
        <w:rPr>
          <w:rFonts w:ascii="Times New Roman" w:eastAsia="標楷體" w:hAnsi="標楷體" w:cs="Times New Roman"/>
          <w:sz w:val="32"/>
          <w:szCs w:val="32"/>
        </w:rPr>
        <w:t xml:space="preserve">. </w:t>
      </w:r>
      <w:r w:rsidR="00CC756F" w:rsidRPr="00EA7B1D">
        <w:rPr>
          <w:rFonts w:ascii="Times New Roman" w:eastAsia="標楷體" w:hAnsi="標楷體" w:cs="Times New Roman" w:hint="eastAsia"/>
          <w:b/>
          <w:sz w:val="32"/>
          <w:szCs w:val="32"/>
        </w:rPr>
        <w:t>「對審制」</w:t>
      </w:r>
      <w:r w:rsidR="00CC756F">
        <w:rPr>
          <w:rFonts w:ascii="Times New Roman" w:eastAsia="標楷體" w:hAnsi="標楷體" w:cs="Times New Roman" w:hint="eastAsia"/>
          <w:sz w:val="32"/>
          <w:szCs w:val="32"/>
        </w:rPr>
        <w:t>（</w:t>
      </w:r>
      <w:r w:rsidR="00CC756F" w:rsidRPr="00FA5153">
        <w:rPr>
          <w:rFonts w:ascii="Times New Roman" w:eastAsia="標楷體" w:hAnsi="標楷體" w:cs="Times New Roman"/>
          <w:sz w:val="32"/>
          <w:szCs w:val="32"/>
        </w:rPr>
        <w:t>adversary system</w:t>
      </w:r>
      <w:r w:rsidR="00F25B09">
        <w:rPr>
          <w:rFonts w:ascii="Times New Roman" w:eastAsia="標楷體" w:hAnsi="標楷體" w:cs="Times New Roman"/>
          <w:sz w:val="32"/>
          <w:szCs w:val="32"/>
        </w:rPr>
        <w:t>）</w:t>
      </w:r>
      <w:r w:rsidR="00A210C4">
        <w:rPr>
          <w:rFonts w:ascii="Times New Roman" w:eastAsia="標楷體" w:hAnsi="標楷體" w:cs="Times New Roman"/>
          <w:sz w:val="32"/>
          <w:szCs w:val="32"/>
        </w:rPr>
        <w:t>一</w:t>
      </w:r>
      <w:r w:rsidR="00CC756F" w:rsidRPr="00EA7B1D">
        <w:rPr>
          <w:rFonts w:ascii="Times New Roman" w:eastAsia="標楷體" w:hAnsi="標楷體" w:cs="Times New Roman" w:hint="eastAsia"/>
          <w:b/>
          <w:sz w:val="32"/>
          <w:szCs w:val="32"/>
        </w:rPr>
        <w:t>稱「辯論式訴訟制度」</w:t>
      </w:r>
      <w:proofErr w:type="gramStart"/>
      <w:r w:rsidR="00F25B09">
        <w:rPr>
          <w:rFonts w:ascii="Times New Roman" w:eastAsia="標楷體" w:hAnsi="標楷體" w:cs="Times New Roman"/>
          <w:sz w:val="32"/>
          <w:szCs w:val="32"/>
        </w:rPr>
        <w:t>（</w:t>
      </w:r>
      <w:proofErr w:type="gramEnd"/>
      <w:r w:rsidR="00253604">
        <w:rPr>
          <w:rFonts w:ascii="Times New Roman" w:eastAsia="標楷體" w:hAnsi="標楷體" w:cs="Times New Roman"/>
          <w:sz w:val="32"/>
          <w:szCs w:val="32"/>
        </w:rPr>
        <w:t>而非</w:t>
      </w:r>
      <w:r w:rsidR="00F25B09">
        <w:rPr>
          <w:rFonts w:ascii="Times New Roman" w:eastAsia="標楷體" w:hAnsi="標楷體" w:cs="Times New Roman"/>
          <w:sz w:val="32"/>
          <w:szCs w:val="32"/>
        </w:rPr>
        <w:t>「</w:t>
      </w:r>
      <w:r w:rsidR="00F25B09" w:rsidRPr="00CC756F">
        <w:rPr>
          <w:rFonts w:ascii="Times New Roman" w:eastAsia="標楷體" w:hAnsi="標楷體" w:cs="Times New Roman" w:hint="eastAsia"/>
          <w:sz w:val="32"/>
          <w:szCs w:val="32"/>
        </w:rPr>
        <w:t>糾問制</w:t>
      </w:r>
      <w:r w:rsidR="00F25B09">
        <w:rPr>
          <w:rFonts w:ascii="Times New Roman" w:eastAsia="標楷體" w:hAnsi="標楷體" w:cs="Times New Roman" w:hint="eastAsia"/>
          <w:sz w:val="32"/>
          <w:szCs w:val="32"/>
        </w:rPr>
        <w:t>」</w:t>
      </w:r>
      <w:proofErr w:type="gramStart"/>
      <w:r w:rsidR="00F25B09" w:rsidRPr="00CC756F">
        <w:rPr>
          <w:rFonts w:ascii="Times New Roman" w:eastAsia="標楷體" w:hAnsi="標楷體" w:cs="Times New Roman" w:hint="eastAsia"/>
          <w:sz w:val="32"/>
          <w:szCs w:val="32"/>
        </w:rPr>
        <w:t>（</w:t>
      </w:r>
      <w:proofErr w:type="gramEnd"/>
      <w:r w:rsidR="00F25B09" w:rsidRPr="00CC756F">
        <w:rPr>
          <w:rFonts w:ascii="Times New Roman" w:eastAsia="標楷體" w:hAnsi="標楷體" w:cs="Times New Roman"/>
          <w:sz w:val="32"/>
          <w:szCs w:val="32"/>
        </w:rPr>
        <w:t>inquisitorial</w:t>
      </w:r>
      <w:r w:rsidR="00F25B09">
        <w:rPr>
          <w:rFonts w:ascii="Times New Roman" w:eastAsia="標楷體" w:hAnsi="標楷體" w:cs="Times New Roman" w:hint="eastAsia"/>
          <w:sz w:val="32"/>
          <w:szCs w:val="32"/>
        </w:rPr>
        <w:t xml:space="preserve"> </w:t>
      </w:r>
      <w:r w:rsidR="00F25B09" w:rsidRPr="00CC756F">
        <w:rPr>
          <w:rFonts w:ascii="Times New Roman" w:eastAsia="標楷體" w:hAnsi="標楷體" w:cs="Times New Roman"/>
          <w:sz w:val="32"/>
          <w:szCs w:val="32"/>
        </w:rPr>
        <w:t>system</w:t>
      </w:r>
      <w:proofErr w:type="gramStart"/>
      <w:r w:rsidR="00F25B09" w:rsidRPr="00CC756F">
        <w:rPr>
          <w:rFonts w:ascii="Times New Roman" w:eastAsia="標楷體" w:hAnsi="標楷體" w:cs="Times New Roman" w:hint="eastAsia"/>
          <w:sz w:val="32"/>
          <w:szCs w:val="32"/>
        </w:rPr>
        <w:t>）</w:t>
      </w:r>
      <w:r w:rsidR="00F25B09">
        <w:rPr>
          <w:rFonts w:ascii="Times New Roman" w:eastAsia="標楷體" w:hAnsi="標楷體" w:cs="Times New Roman"/>
          <w:sz w:val="32"/>
          <w:szCs w:val="32"/>
        </w:rPr>
        <w:t>）</w:t>
      </w:r>
      <w:proofErr w:type="gramEnd"/>
      <w:r>
        <w:rPr>
          <w:rFonts w:ascii="Times New Roman" w:eastAsia="標楷體" w:hAnsi="標楷體" w:cs="Times New Roman" w:hint="eastAsia"/>
          <w:b/>
          <w:sz w:val="32"/>
          <w:szCs w:val="32"/>
        </w:rPr>
        <w:t>下之「</w:t>
      </w:r>
      <w:r w:rsidR="00CC756F">
        <w:rPr>
          <w:rFonts w:ascii="Times New Roman" w:eastAsia="標楷體" w:hAnsi="標楷體" w:cs="Times New Roman" w:hint="eastAsia"/>
          <w:b/>
          <w:sz w:val="32"/>
          <w:szCs w:val="32"/>
        </w:rPr>
        <w:t>正當法</w:t>
      </w:r>
      <w:r w:rsidR="00F25B09">
        <w:rPr>
          <w:rFonts w:ascii="Times New Roman" w:eastAsia="標楷體" w:hAnsi="標楷體" w:cs="Times New Roman" w:hint="eastAsia"/>
          <w:b/>
          <w:sz w:val="32"/>
          <w:szCs w:val="32"/>
        </w:rPr>
        <w:t>律</w:t>
      </w:r>
      <w:r w:rsidR="00EA7B1D">
        <w:rPr>
          <w:rFonts w:ascii="Times New Roman" w:eastAsia="標楷體" w:hAnsi="標楷體" w:cs="Times New Roman" w:hint="eastAsia"/>
          <w:b/>
          <w:sz w:val="32"/>
          <w:szCs w:val="32"/>
        </w:rPr>
        <w:t>程序</w:t>
      </w:r>
      <w:r>
        <w:rPr>
          <w:rFonts w:ascii="Times New Roman" w:eastAsia="標楷體" w:hAnsi="標楷體" w:cs="Times New Roman" w:hint="eastAsia"/>
          <w:b/>
          <w:sz w:val="32"/>
          <w:szCs w:val="32"/>
        </w:rPr>
        <w:t>」</w:t>
      </w:r>
      <w:r w:rsidR="00CC756F">
        <w:rPr>
          <w:rFonts w:ascii="Times New Roman" w:eastAsia="標楷體" w:hAnsi="標楷體" w:cs="Times New Roman" w:hint="eastAsia"/>
          <w:b/>
          <w:sz w:val="32"/>
          <w:szCs w:val="32"/>
        </w:rPr>
        <w:t>乃</w:t>
      </w:r>
      <w:r w:rsidR="00FA5153">
        <w:rPr>
          <w:rFonts w:ascii="Times New Roman" w:eastAsia="標楷體" w:hAnsi="標楷體" w:cs="Times New Roman" w:hint="eastAsia"/>
          <w:b/>
          <w:sz w:val="32"/>
          <w:szCs w:val="32"/>
        </w:rPr>
        <w:t>以保障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被告</w:t>
      </w:r>
      <w:r w:rsidR="00CE00A9" w:rsidRPr="00CE00A9">
        <w:rPr>
          <w:rFonts w:ascii="Times New Roman" w:eastAsia="標楷體" w:hAnsi="Times New Roman" w:cs="Times New Roman" w:hint="eastAsia"/>
          <w:b/>
          <w:sz w:val="32"/>
          <w:szCs w:val="32"/>
        </w:rPr>
        <w:t>「防禦權」</w:t>
      </w:r>
      <w:r w:rsidR="00CE00A9" w:rsidRPr="00E71D02">
        <w:rPr>
          <w:rFonts w:ascii="Times New Roman" w:eastAsia="標楷體" w:hAnsi="Times New Roman" w:cs="Times New Roman" w:hint="eastAsia"/>
          <w:sz w:val="32"/>
          <w:szCs w:val="32"/>
        </w:rPr>
        <w:t>（</w:t>
      </w:r>
      <w:proofErr w:type="spellStart"/>
      <w:r w:rsidR="00CE00A9" w:rsidRPr="00E71D02">
        <w:rPr>
          <w:rFonts w:ascii="Times New Roman" w:eastAsia="標楷體" w:hAnsi="Times New Roman" w:cs="Times New Roman"/>
          <w:sz w:val="32"/>
          <w:szCs w:val="32"/>
        </w:rPr>
        <w:t>droit</w:t>
      </w:r>
      <w:proofErr w:type="spellEnd"/>
      <w:r w:rsidR="00CE00A9" w:rsidRPr="00E71D02">
        <w:rPr>
          <w:rFonts w:ascii="Times New Roman" w:eastAsia="標楷體" w:hAnsi="Times New Roman" w:cs="Times New Roman"/>
          <w:sz w:val="32"/>
          <w:szCs w:val="32"/>
        </w:rPr>
        <w:t xml:space="preserve"> de la </w:t>
      </w:r>
      <w:proofErr w:type="spellStart"/>
      <w:r w:rsidR="00CE00A9" w:rsidRPr="00E71D02">
        <w:rPr>
          <w:rFonts w:ascii="Times New Roman" w:eastAsia="標楷體" w:hAnsi="Times New Roman" w:cs="Times New Roman"/>
          <w:sz w:val="32"/>
          <w:szCs w:val="32"/>
        </w:rPr>
        <w:t>défense</w:t>
      </w:r>
      <w:proofErr w:type="spellEnd"/>
      <w:r w:rsidR="0013508B" w:rsidRPr="00E71D02">
        <w:rPr>
          <w:rFonts w:ascii="Times New Roman" w:eastAsia="標楷體" w:hAnsi="Times New Roman" w:cs="Times New Roman"/>
          <w:sz w:val="32"/>
          <w:szCs w:val="32"/>
        </w:rPr>
        <w:t>）</w:t>
      </w:r>
      <w:r w:rsidR="00A210C4">
        <w:rPr>
          <w:rFonts w:ascii="Times New Roman" w:eastAsia="標楷體" w:hAnsi="Times New Roman" w:cs="Times New Roman"/>
          <w:sz w:val="32"/>
          <w:szCs w:val="32"/>
        </w:rPr>
        <w:t>一</w:t>
      </w:r>
      <w:r>
        <w:rPr>
          <w:rFonts w:ascii="Times New Roman" w:eastAsia="標楷體" w:hAnsi="Times New Roman" w:cs="Times New Roman"/>
          <w:b/>
          <w:sz w:val="32"/>
          <w:szCs w:val="32"/>
        </w:rPr>
        <w:t>稱</w:t>
      </w:r>
      <w:r w:rsidR="007F5E64">
        <w:rPr>
          <w:rFonts w:ascii="Times New Roman" w:eastAsia="標楷體" w:hAnsi="Times New Roman" w:cs="Times New Roman" w:hint="eastAsia"/>
          <w:b/>
          <w:sz w:val="32"/>
          <w:szCs w:val="32"/>
        </w:rPr>
        <w:t>「公平</w:t>
      </w:r>
      <w:proofErr w:type="gramStart"/>
      <w:r w:rsidR="007F5E64">
        <w:rPr>
          <w:rFonts w:ascii="Times New Roman" w:eastAsia="標楷體" w:hAnsi="Times New Roman" w:cs="Times New Roman" w:hint="eastAsia"/>
          <w:b/>
          <w:sz w:val="32"/>
          <w:szCs w:val="32"/>
        </w:rPr>
        <w:t>受審權</w:t>
      </w:r>
      <w:proofErr w:type="gramEnd"/>
      <w:r w:rsidR="007F5E64">
        <w:rPr>
          <w:rFonts w:ascii="Times New Roman" w:eastAsia="標楷體" w:hAnsi="Times New Roman" w:cs="Times New Roman" w:hint="eastAsia"/>
          <w:b/>
          <w:sz w:val="32"/>
          <w:szCs w:val="32"/>
        </w:rPr>
        <w:t>」</w:t>
      </w:r>
      <w:r w:rsidR="007F5E64" w:rsidRPr="00E71D02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="007F5E64" w:rsidRPr="00E71D02">
        <w:rPr>
          <w:rFonts w:ascii="Times New Roman" w:eastAsia="標楷體" w:hAnsi="Times New Roman" w:cs="Times New Roman" w:hint="eastAsia"/>
          <w:sz w:val="32"/>
          <w:szCs w:val="32"/>
        </w:rPr>
        <w:t>right to fair trial</w:t>
      </w:r>
      <w:r w:rsidR="007F5E64" w:rsidRPr="00E71D02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CE00A9" w:rsidRPr="007F5E64">
        <w:rPr>
          <w:rFonts w:ascii="Times New Roman" w:eastAsia="標楷體" w:hAnsi="Times New Roman" w:cs="Times New Roman" w:hint="eastAsia"/>
          <w:b/>
          <w:sz w:val="32"/>
          <w:szCs w:val="32"/>
        </w:rPr>
        <w:t>為核心</w:t>
      </w:r>
      <w:r w:rsidR="00DA1618">
        <w:rPr>
          <w:rFonts w:ascii="Times New Roman" w:eastAsia="標楷體" w:hAnsi="Times New Roman" w:cs="Times New Roman" w:hint="eastAsia"/>
          <w:b/>
          <w:sz w:val="32"/>
          <w:szCs w:val="32"/>
        </w:rPr>
        <w:t>；</w:t>
      </w:r>
      <w:r w:rsidR="00DE77A0" w:rsidRPr="00DE77A0">
        <w:rPr>
          <w:rFonts w:ascii="Times New Roman" w:eastAsia="MS Mincho" w:hAnsi="Times New Roman" w:cs="Times New Roman"/>
          <w:sz w:val="32"/>
          <w:szCs w:val="32"/>
        </w:rPr>
        <w:t>➱</w:t>
      </w:r>
    </w:p>
    <w:p w:rsidR="00161A4B" w:rsidRDefault="007A377D" w:rsidP="0032363F">
      <w:pPr>
        <w:overflowPunct w:val="0"/>
        <w:spacing w:line="500" w:lineRule="exact"/>
        <w:jc w:val="both"/>
        <w:rPr>
          <w:rFonts w:ascii="Times New Roman" w:eastAsia="標楷體" w:hAnsi="標楷體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  <w:r w:rsidR="00137EEA"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  <w:r w:rsidR="007F5E64">
        <w:rPr>
          <w:rFonts w:ascii="Times New Roman" w:eastAsia="標楷體" w:hAnsi="Times New Roman" w:cs="Times New Roman" w:hint="eastAsia"/>
          <w:sz w:val="32"/>
          <w:szCs w:val="32"/>
        </w:rPr>
        <w:t>4</w:t>
      </w:r>
      <w:r>
        <w:rPr>
          <w:rFonts w:ascii="Times New Roman" w:eastAsia="標楷體" w:hAnsi="Times New Roman" w:cs="Times New Roman"/>
          <w:sz w:val="32"/>
          <w:szCs w:val="32"/>
        </w:rPr>
        <w:t xml:space="preserve">. </w:t>
      </w:r>
      <w:r w:rsidR="00DA1618">
        <w:rPr>
          <w:rFonts w:ascii="Times New Roman" w:eastAsia="標楷體" w:hAnsi="Times New Roman" w:cs="Times New Roman" w:hint="eastAsia"/>
          <w:b/>
          <w:sz w:val="32"/>
          <w:szCs w:val="32"/>
        </w:rPr>
        <w:t>為</w:t>
      </w:r>
      <w:r w:rsidR="007F5E64" w:rsidRPr="0013508B">
        <w:rPr>
          <w:rFonts w:ascii="Times New Roman" w:eastAsia="標楷體" w:hAnsi="Times New Roman" w:cs="Times New Roman" w:hint="eastAsia"/>
          <w:b/>
          <w:sz w:val="32"/>
          <w:szCs w:val="32"/>
        </w:rPr>
        <w:t>能有效行使防禦權</w:t>
      </w:r>
      <w:r w:rsidR="007F5E64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7F5E64" w:rsidRPr="0013508B">
        <w:rPr>
          <w:rFonts w:ascii="Times New Roman" w:eastAsia="標楷體" w:hAnsi="Times New Roman" w:cs="Times New Roman" w:hint="eastAsia"/>
          <w:b/>
          <w:sz w:val="32"/>
          <w:szCs w:val="32"/>
        </w:rPr>
        <w:t>被告</w:t>
      </w:r>
      <w:r w:rsidR="00A210C4">
        <w:rPr>
          <w:rFonts w:ascii="Times New Roman" w:eastAsia="標楷體" w:hAnsi="Times New Roman" w:cs="Times New Roman" w:hint="eastAsia"/>
          <w:b/>
          <w:sz w:val="32"/>
          <w:szCs w:val="32"/>
        </w:rPr>
        <w:t>應有</w:t>
      </w:r>
      <w:r w:rsidR="007F5E64" w:rsidRPr="0013508B">
        <w:rPr>
          <w:rFonts w:ascii="Times New Roman" w:eastAsia="標楷體" w:hAnsi="Times New Roman" w:cs="Times New Roman" w:hint="eastAsia"/>
          <w:b/>
          <w:sz w:val="32"/>
          <w:szCs w:val="32"/>
        </w:rPr>
        <w:t>「受告知權」</w:t>
      </w:r>
      <w:r w:rsidR="007F5E64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="007F5E64">
        <w:rPr>
          <w:rFonts w:ascii="Times New Roman" w:eastAsia="標楷體" w:hAnsi="Times New Roman" w:cs="Times New Roman" w:hint="eastAsia"/>
          <w:sz w:val="32"/>
          <w:szCs w:val="32"/>
        </w:rPr>
        <w:t>right</w:t>
      </w:r>
      <w:r w:rsidR="00A210C4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7F5E64">
        <w:rPr>
          <w:rFonts w:ascii="Times New Roman" w:eastAsia="標楷體" w:hAnsi="Times New Roman" w:cs="Times New Roman" w:hint="eastAsia"/>
          <w:sz w:val="32"/>
          <w:szCs w:val="32"/>
        </w:rPr>
        <w:t>to be informed</w:t>
      </w:r>
      <w:r w:rsidR="007F5E64">
        <w:rPr>
          <w:rFonts w:ascii="Times New Roman" w:eastAsia="標楷體" w:hAnsi="Times New Roman" w:cs="Times New Roman" w:hint="eastAsia"/>
          <w:sz w:val="32"/>
          <w:szCs w:val="32"/>
        </w:rPr>
        <w:t>），</w:t>
      </w:r>
      <w:proofErr w:type="gramStart"/>
      <w:r w:rsidR="00E71D02" w:rsidRPr="00E71D02">
        <w:rPr>
          <w:rFonts w:ascii="Times New Roman" w:eastAsia="標楷體" w:hAnsi="Times New Roman" w:cs="Times New Roman" w:hint="eastAsia"/>
          <w:b/>
          <w:sz w:val="32"/>
          <w:szCs w:val="32"/>
        </w:rPr>
        <w:t>俾</w:t>
      </w:r>
      <w:proofErr w:type="gramEnd"/>
      <w:r w:rsidR="00E71D02">
        <w:rPr>
          <w:rFonts w:ascii="Times New Roman" w:eastAsia="標楷體" w:hAnsi="Times New Roman" w:cs="Times New Roman" w:hint="eastAsia"/>
          <w:b/>
          <w:sz w:val="32"/>
          <w:szCs w:val="32"/>
        </w:rPr>
        <w:t>能</w:t>
      </w:r>
      <w:r w:rsidR="00FA5153" w:rsidRPr="00FA5153">
        <w:rPr>
          <w:rFonts w:ascii="Times New Roman" w:eastAsia="標楷體" w:hAnsi="標楷體" w:cs="Times New Roman" w:hint="eastAsia"/>
          <w:b/>
          <w:sz w:val="32"/>
          <w:szCs w:val="32"/>
        </w:rPr>
        <w:t>充分</w:t>
      </w:r>
      <w:r w:rsidR="007F5E64">
        <w:rPr>
          <w:rFonts w:ascii="Times New Roman" w:eastAsia="標楷體" w:hAnsi="標楷體" w:cs="Times New Roman" w:hint="eastAsia"/>
          <w:b/>
          <w:sz w:val="32"/>
          <w:szCs w:val="32"/>
        </w:rPr>
        <w:t>獲悉載有</w:t>
      </w:r>
      <w:r w:rsidR="007F5E64" w:rsidRPr="000E7F86">
        <w:rPr>
          <w:rFonts w:ascii="Times New Roman" w:eastAsia="標楷體" w:hAnsi="標楷體" w:cs="Times New Roman" w:hint="eastAsia"/>
          <w:b/>
          <w:sz w:val="32"/>
          <w:szCs w:val="32"/>
        </w:rPr>
        <w:t>被訴事實</w:t>
      </w:r>
      <w:r w:rsidR="007F5E64">
        <w:rPr>
          <w:rFonts w:ascii="Times New Roman" w:eastAsia="標楷體" w:hAnsi="標楷體" w:cs="Times New Roman" w:hint="eastAsia"/>
          <w:b/>
          <w:sz w:val="32"/>
          <w:szCs w:val="32"/>
        </w:rPr>
        <w:t>及理由</w:t>
      </w:r>
      <w:r w:rsidR="007F5E64" w:rsidRPr="000E7F86">
        <w:rPr>
          <w:rFonts w:ascii="Times New Roman" w:eastAsia="標楷體" w:hAnsi="標楷體" w:cs="Times New Roman" w:hint="eastAsia"/>
          <w:b/>
          <w:sz w:val="32"/>
          <w:szCs w:val="32"/>
        </w:rPr>
        <w:t>之卷宗及證物</w:t>
      </w:r>
      <w:r w:rsidR="007F5E64">
        <w:rPr>
          <w:rFonts w:ascii="Times New Roman" w:eastAsia="標楷體" w:hAnsi="標楷體" w:cs="Times New Roman" w:hint="eastAsia"/>
          <w:b/>
          <w:sz w:val="32"/>
          <w:szCs w:val="32"/>
        </w:rPr>
        <w:t>，</w:t>
      </w:r>
      <w:r w:rsidR="00FA5153" w:rsidRPr="00FA5153">
        <w:rPr>
          <w:rFonts w:ascii="Times New Roman" w:eastAsia="標楷體" w:hAnsi="標楷體" w:cs="Times New Roman" w:hint="eastAsia"/>
          <w:b/>
          <w:sz w:val="32"/>
          <w:szCs w:val="32"/>
        </w:rPr>
        <w:t>以準備答辯</w:t>
      </w:r>
      <w:r w:rsidR="007F5E64">
        <w:rPr>
          <w:rFonts w:ascii="Times New Roman" w:eastAsia="標楷體" w:hAnsi="標楷體" w:cs="Times New Roman" w:hint="eastAsia"/>
          <w:b/>
          <w:sz w:val="32"/>
          <w:szCs w:val="32"/>
        </w:rPr>
        <w:t>。</w:t>
      </w:r>
    </w:p>
    <w:p w:rsidR="00F25B09" w:rsidRDefault="00F25B09" w:rsidP="00C31AFF">
      <w:pPr>
        <w:overflowPunct w:val="0"/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D05902" w:rsidRPr="001B7551" w:rsidRDefault="00D05902" w:rsidP="00C31AFF">
      <w:pPr>
        <w:overflowPunct w:val="0"/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[4]  </w:t>
      </w:r>
      <w:r w:rsidR="00A210C4">
        <w:rPr>
          <w:rFonts w:ascii="Times New Roman" w:eastAsia="標楷體" w:hAnsi="Times New Roman" w:cs="Times New Roman" w:hint="eastAsia"/>
          <w:sz w:val="32"/>
          <w:szCs w:val="32"/>
        </w:rPr>
        <w:t>本解釋能以大體清晰之論理，作成周延</w:t>
      </w:r>
      <w:r w:rsidR="0013508B">
        <w:rPr>
          <w:rFonts w:ascii="Times New Roman" w:eastAsia="標楷體" w:hAnsi="Times New Roman" w:cs="Times New Roman" w:hint="eastAsia"/>
          <w:sz w:val="32"/>
          <w:szCs w:val="32"/>
        </w:rPr>
        <w:t>進步之解釋，</w:t>
      </w:r>
      <w:r w:rsidR="00F240F5">
        <w:rPr>
          <w:rFonts w:ascii="Times New Roman" w:eastAsia="標楷體" w:hAnsi="Times New Roman" w:cs="Times New Roman" w:hint="eastAsia"/>
          <w:sz w:val="32"/>
          <w:szCs w:val="32"/>
        </w:rPr>
        <w:t>要</w:t>
      </w:r>
      <w:r w:rsidR="0013508B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屬難能可貴。</w:t>
      </w:r>
      <w:r w:rsidR="00B06101">
        <w:rPr>
          <w:rFonts w:ascii="Times New Roman" w:eastAsia="標楷體" w:hAnsi="Times New Roman" w:cs="Times New Roman" w:hint="eastAsia"/>
          <w:sz w:val="32"/>
          <w:szCs w:val="32"/>
        </w:rPr>
        <w:t>至</w:t>
      </w:r>
      <w:r w:rsidR="00CC756F">
        <w:rPr>
          <w:rFonts w:ascii="Times New Roman" w:eastAsia="標楷體" w:hAnsi="Times New Roman" w:cs="Times New Roman" w:hint="eastAsia"/>
          <w:sz w:val="32"/>
          <w:szCs w:val="32"/>
        </w:rPr>
        <w:t>有關</w:t>
      </w:r>
      <w:r w:rsidR="00137EEA">
        <w:rPr>
          <w:rFonts w:ascii="Times New Roman" w:eastAsia="標楷體" w:hAnsi="Times New Roman" w:cs="Times New Roman" w:hint="eastAsia"/>
          <w:sz w:val="32"/>
          <w:szCs w:val="32"/>
        </w:rPr>
        <w:t>辯護</w:t>
      </w:r>
      <w:r w:rsidR="00E71D02">
        <w:rPr>
          <w:rFonts w:ascii="Times New Roman" w:eastAsia="標楷體" w:hAnsi="Times New Roman" w:cs="Times New Roman" w:hint="eastAsia"/>
          <w:sz w:val="32"/>
          <w:szCs w:val="32"/>
        </w:rPr>
        <w:t>人、輔佐人之卷</w:t>
      </w:r>
      <w:r w:rsidR="00186ECC">
        <w:rPr>
          <w:rFonts w:ascii="Times New Roman" w:eastAsia="標楷體" w:hAnsi="Times New Roman" w:cs="Times New Roman" w:hint="eastAsia"/>
          <w:sz w:val="32"/>
          <w:szCs w:val="32"/>
        </w:rPr>
        <w:t>證</w:t>
      </w:r>
      <w:r w:rsidR="00E71D02">
        <w:rPr>
          <w:rFonts w:ascii="Times New Roman" w:eastAsia="標楷體" w:hAnsi="Times New Roman" w:cs="Times New Roman" w:hint="eastAsia"/>
          <w:sz w:val="32"/>
          <w:szCs w:val="32"/>
        </w:rPr>
        <w:t>資訊獲知權</w:t>
      </w:r>
      <w:r w:rsidR="00186ECC">
        <w:rPr>
          <w:rFonts w:ascii="Times New Roman" w:eastAsia="標楷體" w:hAnsi="Times New Roman" w:cs="Times New Roman" w:hint="eastAsia"/>
          <w:sz w:val="32"/>
          <w:szCs w:val="32"/>
        </w:rPr>
        <w:t>之性質及範圍，</w:t>
      </w:r>
      <w:r w:rsidR="00B06101">
        <w:rPr>
          <w:rFonts w:ascii="Times New Roman" w:eastAsia="標楷體" w:hAnsi="Times New Roman" w:cs="Times New Roman" w:hint="eastAsia"/>
          <w:sz w:val="32"/>
          <w:szCs w:val="32"/>
        </w:rPr>
        <w:t>未</w:t>
      </w:r>
      <w:r w:rsidR="00CC756F"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="00DA1618">
        <w:rPr>
          <w:rFonts w:ascii="Times New Roman" w:eastAsia="標楷體" w:hAnsi="Times New Roman" w:cs="Times New Roman" w:hint="eastAsia"/>
          <w:sz w:val="32"/>
          <w:szCs w:val="32"/>
        </w:rPr>
        <w:t>一</w:t>
      </w:r>
      <w:r w:rsidR="00B06101">
        <w:rPr>
          <w:rFonts w:ascii="Times New Roman" w:eastAsia="標楷體" w:hAnsi="Times New Roman" w:cs="Times New Roman" w:hint="eastAsia"/>
          <w:sz w:val="32"/>
          <w:szCs w:val="32"/>
        </w:rPr>
        <w:t>併</w:t>
      </w:r>
      <w:r w:rsidR="00EA7B1D">
        <w:rPr>
          <w:rFonts w:ascii="Times New Roman" w:eastAsia="標楷體" w:hAnsi="Times New Roman" w:cs="Times New Roman" w:hint="eastAsia"/>
          <w:sz w:val="32"/>
          <w:szCs w:val="32"/>
        </w:rPr>
        <w:t>釐清</w:t>
      </w:r>
      <w:r w:rsidR="00B06101">
        <w:rPr>
          <w:rFonts w:ascii="Times New Roman" w:eastAsia="標楷體" w:hAnsi="Times New Roman" w:cs="Times New Roman" w:hint="eastAsia"/>
          <w:sz w:val="32"/>
          <w:szCs w:val="32"/>
        </w:rPr>
        <w:t>；又，本解釋</w:t>
      </w:r>
      <w:r w:rsidR="00EA7B1D">
        <w:rPr>
          <w:rFonts w:ascii="Times New Roman" w:eastAsia="標楷體" w:hAnsi="Times New Roman" w:cs="Times New Roman" w:hint="eastAsia"/>
          <w:sz w:val="32"/>
          <w:szCs w:val="32"/>
        </w:rPr>
        <w:t>雖</w:t>
      </w:r>
      <w:r w:rsidR="00B06101">
        <w:rPr>
          <w:rFonts w:ascii="Times New Roman" w:eastAsia="標楷體" w:hAnsi="Times New Roman" w:cs="Times New Roman" w:hint="eastAsia"/>
          <w:sz w:val="32"/>
          <w:szCs w:val="32"/>
        </w:rPr>
        <w:t>指摘</w:t>
      </w:r>
      <w:r w:rsidR="00F240F5" w:rsidRPr="001B7551">
        <w:rPr>
          <w:rFonts w:ascii="Times New Roman" w:eastAsia="標楷體" w:hAnsi="Times New Roman" w:cs="Times New Roman"/>
          <w:sz w:val="32"/>
          <w:szCs w:val="32"/>
        </w:rPr>
        <w:t>刑事訴訟法第</w:t>
      </w:r>
      <w:r w:rsidR="00F240F5" w:rsidRPr="001B7551">
        <w:rPr>
          <w:rFonts w:ascii="Times New Roman" w:eastAsia="標楷體" w:hAnsi="Times New Roman" w:cs="Times New Roman"/>
          <w:sz w:val="32"/>
          <w:szCs w:val="32"/>
        </w:rPr>
        <w:t>33</w:t>
      </w:r>
      <w:r w:rsidR="00F240F5" w:rsidRPr="001B7551">
        <w:rPr>
          <w:rFonts w:ascii="Times New Roman" w:eastAsia="標楷體" w:hAnsi="Times New Roman" w:cs="Times New Roman"/>
          <w:sz w:val="32"/>
          <w:szCs w:val="32"/>
        </w:rPr>
        <w:t>條第</w:t>
      </w:r>
      <w:r w:rsidR="00F240F5" w:rsidRPr="001B7551">
        <w:rPr>
          <w:rFonts w:ascii="Times New Roman" w:eastAsia="標楷體" w:hAnsi="Times New Roman" w:cs="Times New Roman"/>
          <w:sz w:val="32"/>
          <w:szCs w:val="32"/>
        </w:rPr>
        <w:t>2</w:t>
      </w:r>
      <w:r w:rsidR="00F240F5" w:rsidRPr="001B7551">
        <w:rPr>
          <w:rFonts w:ascii="Times New Roman" w:eastAsia="標楷體" w:hAnsi="Times New Roman" w:cs="Times New Roman"/>
          <w:sz w:val="32"/>
          <w:szCs w:val="32"/>
        </w:rPr>
        <w:t>項</w:t>
      </w:r>
      <w:r w:rsidR="00F240F5">
        <w:rPr>
          <w:rFonts w:ascii="Times New Roman" w:eastAsia="標楷體" w:hAnsi="Times New Roman" w:cs="Times New Roman"/>
          <w:sz w:val="32"/>
          <w:szCs w:val="32"/>
        </w:rPr>
        <w:t>前段規定</w:t>
      </w:r>
      <w:r w:rsidR="00B06101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="00F240F5" w:rsidRPr="00F240F5">
        <w:rPr>
          <w:rFonts w:ascii="Times New Roman" w:eastAsia="標楷體" w:hAnsi="Times New Roman" w:cs="Times New Roman" w:hint="eastAsia"/>
          <w:b/>
          <w:sz w:val="32"/>
          <w:szCs w:val="32"/>
        </w:rPr>
        <w:t>未賦予</w:t>
      </w:r>
      <w:r w:rsidR="00F240F5" w:rsidRPr="00530449">
        <w:rPr>
          <w:rFonts w:ascii="Times New Roman" w:eastAsia="標楷體" w:hAnsi="Times New Roman" w:cs="Times New Roman" w:hint="eastAsia"/>
          <w:sz w:val="32"/>
          <w:szCs w:val="32"/>
        </w:rPr>
        <w:t>有辯護人之被告直接獲知卷證資訊之權利，</w:t>
      </w:r>
      <w:r w:rsidR="00F240F5" w:rsidRPr="00F240F5">
        <w:rPr>
          <w:rFonts w:ascii="Times New Roman" w:eastAsia="標楷體" w:hAnsi="Times New Roman" w:cs="Times New Roman" w:hint="eastAsia"/>
          <w:b/>
          <w:sz w:val="32"/>
          <w:szCs w:val="32"/>
        </w:rPr>
        <w:t>且未賦予</w:t>
      </w:r>
      <w:r w:rsidR="00F240F5" w:rsidRPr="00530449">
        <w:rPr>
          <w:rFonts w:ascii="Times New Roman" w:eastAsia="標楷體" w:hAnsi="Times New Roman" w:cs="Times New Roman" w:hint="eastAsia"/>
          <w:sz w:val="32"/>
          <w:szCs w:val="32"/>
        </w:rPr>
        <w:t>被告得請求付與卷內筆錄</w:t>
      </w:r>
      <w:r w:rsidR="00F240F5" w:rsidRPr="0022296E">
        <w:rPr>
          <w:rFonts w:ascii="Times New Roman" w:eastAsia="標楷體" w:hAnsi="Times New Roman" w:cs="Times New Roman" w:hint="eastAsia"/>
          <w:sz w:val="32"/>
          <w:szCs w:val="32"/>
        </w:rPr>
        <w:t>以</w:t>
      </w:r>
      <w:r w:rsidR="00137EEA">
        <w:rPr>
          <w:rFonts w:ascii="Times New Roman" w:eastAsia="標楷體" w:hAnsi="Times New Roman" w:cs="Times New Roman" w:hint="eastAsia"/>
          <w:sz w:val="32"/>
          <w:szCs w:val="32"/>
        </w:rPr>
        <w:t>外之卷宗及證物影</w:t>
      </w:r>
      <w:r w:rsidR="00F240F5" w:rsidRPr="00530449">
        <w:rPr>
          <w:rFonts w:ascii="Times New Roman" w:eastAsia="標楷體" w:hAnsi="Times New Roman" w:cs="Times New Roman" w:hint="eastAsia"/>
          <w:sz w:val="32"/>
          <w:szCs w:val="32"/>
        </w:rPr>
        <w:t>本之權利</w:t>
      </w:r>
      <w:r w:rsidR="00E04A91">
        <w:rPr>
          <w:rFonts w:ascii="Times New Roman" w:eastAsia="標楷體" w:hAnsi="Times New Roman" w:cs="Times New Roman" w:hint="eastAsia"/>
          <w:sz w:val="32"/>
          <w:szCs w:val="32"/>
        </w:rPr>
        <w:t>」（解釋文</w:t>
      </w:r>
      <w:r w:rsidR="009616BD">
        <w:rPr>
          <w:rFonts w:ascii="Times New Roman" w:eastAsia="標楷體" w:hAnsi="標楷體" w:cs="Times New Roman" w:hint="eastAsia"/>
          <w:sz w:val="32"/>
          <w:szCs w:val="32"/>
        </w:rPr>
        <w:t>第</w:t>
      </w:r>
      <w:r w:rsidR="009616BD">
        <w:rPr>
          <w:rFonts w:ascii="Times New Roman" w:eastAsia="標楷體" w:hAnsi="標楷體" w:cs="Times New Roman" w:hint="eastAsia"/>
          <w:sz w:val="32"/>
          <w:szCs w:val="32"/>
        </w:rPr>
        <w:t>1</w:t>
      </w:r>
      <w:r w:rsidR="009616BD">
        <w:rPr>
          <w:rFonts w:ascii="Times New Roman" w:eastAsia="標楷體" w:hAnsi="標楷體" w:cs="Times New Roman" w:hint="eastAsia"/>
          <w:sz w:val="32"/>
          <w:szCs w:val="32"/>
        </w:rPr>
        <w:t>段</w:t>
      </w:r>
      <w:r w:rsidR="00E04A91">
        <w:rPr>
          <w:rFonts w:ascii="Times New Roman" w:eastAsia="標楷體" w:hAnsi="Times New Roman" w:cs="Times New Roman" w:hint="eastAsia"/>
          <w:sz w:val="32"/>
          <w:szCs w:val="32"/>
        </w:rPr>
        <w:t>參照），卻未循</w:t>
      </w:r>
      <w:r w:rsidR="00F240F5" w:rsidRPr="00CC756F">
        <w:rPr>
          <w:rFonts w:ascii="Times New Roman" w:eastAsia="標楷體" w:hAnsi="Times New Roman" w:cs="Times New Roman" w:hint="eastAsia"/>
          <w:sz w:val="32"/>
          <w:szCs w:val="32"/>
        </w:rPr>
        <w:t>本院</w:t>
      </w:r>
      <w:r w:rsidR="00CC756F">
        <w:rPr>
          <w:rFonts w:ascii="Times New Roman" w:eastAsia="標楷體" w:hAnsi="Times New Roman" w:cs="Times New Roman" w:hint="eastAsia"/>
          <w:sz w:val="32"/>
          <w:szCs w:val="32"/>
        </w:rPr>
        <w:t>解釋先例（</w:t>
      </w:r>
      <w:r w:rsidR="00B06101" w:rsidRPr="00CC756F">
        <w:rPr>
          <w:rFonts w:ascii="Times New Roman" w:eastAsia="標楷體" w:hAnsi="Times New Roman" w:cs="Times New Roman" w:hint="eastAsia"/>
          <w:sz w:val="32"/>
          <w:szCs w:val="32"/>
        </w:rPr>
        <w:t>釋字</w:t>
      </w:r>
      <w:r w:rsidR="00F240F5" w:rsidRPr="00CC756F">
        <w:rPr>
          <w:rFonts w:ascii="Times New Roman" w:eastAsia="標楷體" w:hAnsi="Times New Roman" w:cs="Times New Roman" w:hint="eastAsia"/>
          <w:sz w:val="32"/>
          <w:szCs w:val="32"/>
        </w:rPr>
        <w:t>第</w:t>
      </w:r>
      <w:r w:rsidR="00F240F5" w:rsidRPr="00CC756F">
        <w:rPr>
          <w:rFonts w:ascii="Times New Roman" w:eastAsia="標楷體" w:hAnsi="Times New Roman" w:cs="Times New Roman" w:hint="eastAsia"/>
          <w:sz w:val="32"/>
          <w:szCs w:val="32"/>
        </w:rPr>
        <w:t>477</w:t>
      </w:r>
      <w:r w:rsidR="00CC756F">
        <w:rPr>
          <w:rFonts w:ascii="Times New Roman" w:eastAsia="標楷體" w:hAnsi="Times New Roman" w:cs="Times New Roman" w:hint="eastAsia"/>
          <w:sz w:val="32"/>
          <w:szCs w:val="32"/>
        </w:rPr>
        <w:t>號</w:t>
      </w:r>
      <w:r w:rsidR="00CC756F" w:rsidRPr="00CC756F">
        <w:rPr>
          <w:rFonts w:ascii="Times New Roman" w:eastAsia="標楷體" w:hAnsi="Times New Roman" w:cs="Times New Roman"/>
          <w:sz w:val="32"/>
          <w:szCs w:val="32"/>
        </w:rPr>
        <w:t>、第</w:t>
      </w:r>
      <w:r w:rsidR="00F240F5" w:rsidRPr="00CC756F">
        <w:rPr>
          <w:rFonts w:ascii="Times New Roman" w:eastAsia="標楷體" w:hAnsi="Times New Roman" w:cs="Times New Roman" w:hint="eastAsia"/>
          <w:sz w:val="32"/>
          <w:szCs w:val="32"/>
        </w:rPr>
        <w:t>748</w:t>
      </w:r>
      <w:r w:rsidR="00F240F5" w:rsidRPr="00CC756F">
        <w:rPr>
          <w:rFonts w:ascii="Times New Roman" w:eastAsia="標楷體" w:hAnsi="Times New Roman" w:cs="Times New Roman" w:hint="eastAsia"/>
          <w:sz w:val="32"/>
          <w:szCs w:val="32"/>
        </w:rPr>
        <w:t>號</w:t>
      </w:r>
      <w:r w:rsidR="00CC756F" w:rsidRPr="00CC756F">
        <w:rPr>
          <w:rFonts w:ascii="Times New Roman" w:eastAsia="標楷體" w:hAnsi="Times New Roman" w:cs="Times New Roman" w:hint="eastAsia"/>
          <w:sz w:val="32"/>
          <w:szCs w:val="32"/>
        </w:rPr>
        <w:t>解釋參照）</w:t>
      </w:r>
      <w:r w:rsidR="00F240F5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CC756F">
        <w:rPr>
          <w:rFonts w:ascii="Times New Roman" w:eastAsia="標楷體" w:hAnsi="Times New Roman" w:cs="Times New Roman" w:hint="eastAsia"/>
          <w:sz w:val="32"/>
          <w:szCs w:val="32"/>
        </w:rPr>
        <w:t>明確定性</w:t>
      </w:r>
      <w:r w:rsidR="00A210C4">
        <w:rPr>
          <w:rFonts w:ascii="Times New Roman" w:eastAsia="標楷體" w:hAnsi="Times New Roman" w:cs="Times New Roman" w:hint="eastAsia"/>
          <w:sz w:val="32"/>
          <w:szCs w:val="32"/>
        </w:rPr>
        <w:t>其</w:t>
      </w:r>
      <w:r w:rsidR="00F25B09">
        <w:rPr>
          <w:rFonts w:ascii="Times New Roman" w:eastAsia="標楷體" w:hAnsi="Times New Roman" w:cs="Times New Roman" w:hint="eastAsia"/>
          <w:sz w:val="32"/>
          <w:szCs w:val="32"/>
        </w:rPr>
        <w:t>為</w:t>
      </w:r>
      <w:r w:rsidR="00F240F5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="00F240F5" w:rsidRPr="00DA1618">
        <w:rPr>
          <w:rFonts w:ascii="Times New Roman" w:eastAsia="標楷體" w:hAnsi="Times New Roman" w:cs="Times New Roman" w:hint="eastAsia"/>
          <w:sz w:val="32"/>
          <w:szCs w:val="32"/>
        </w:rPr>
        <w:t>立法</w:t>
      </w:r>
      <w:r w:rsidR="00137EEA">
        <w:rPr>
          <w:rFonts w:ascii="Times New Roman" w:eastAsia="標楷體" w:hAnsi="Times New Roman" w:cs="Times New Roman" w:hint="eastAsia"/>
          <w:sz w:val="32"/>
          <w:szCs w:val="32"/>
        </w:rPr>
        <w:t>上</w:t>
      </w:r>
      <w:r w:rsidR="00137EEA" w:rsidRPr="00DA1618">
        <w:rPr>
          <w:rFonts w:ascii="Times New Roman" w:eastAsia="標楷體" w:hAnsi="Times New Roman" w:cs="Times New Roman" w:hint="eastAsia"/>
          <w:sz w:val="32"/>
          <w:szCs w:val="32"/>
        </w:rPr>
        <w:t>重大</w:t>
      </w:r>
      <w:r w:rsidR="00F240F5" w:rsidRPr="00DA1618">
        <w:rPr>
          <w:rFonts w:ascii="Times New Roman" w:eastAsia="標楷體" w:hAnsi="Times New Roman" w:cs="Times New Roman" w:hint="eastAsia"/>
          <w:sz w:val="32"/>
          <w:szCs w:val="32"/>
        </w:rPr>
        <w:t>瑕疵</w:t>
      </w:r>
      <w:r w:rsidR="00DA1618">
        <w:rPr>
          <w:rFonts w:ascii="Times New Roman" w:eastAsia="標楷體" w:hAnsi="Times New Roman" w:cs="Times New Roman" w:hint="eastAsia"/>
          <w:sz w:val="32"/>
          <w:szCs w:val="32"/>
        </w:rPr>
        <w:t>」</w:t>
      </w:r>
      <w:r w:rsidR="00B06101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A210C4">
        <w:rPr>
          <w:rFonts w:ascii="Times New Roman" w:eastAsia="標楷體" w:hAnsi="Times New Roman" w:cs="Times New Roman" w:hint="eastAsia"/>
          <w:sz w:val="32"/>
          <w:szCs w:val="32"/>
        </w:rPr>
        <w:t>致</w:t>
      </w:r>
      <w:r w:rsidR="00F240F5">
        <w:rPr>
          <w:rFonts w:ascii="Times New Roman" w:eastAsia="標楷體" w:hAnsi="Times New Roman" w:cs="Times New Roman" w:hint="eastAsia"/>
          <w:sz w:val="32"/>
          <w:szCs w:val="32"/>
        </w:rPr>
        <w:t>論理未盡一致等，</w:t>
      </w:r>
      <w:r w:rsidR="00B06101">
        <w:rPr>
          <w:rFonts w:ascii="Times New Roman" w:eastAsia="標楷體" w:hAnsi="Times New Roman" w:cs="Times New Roman" w:hint="eastAsia"/>
          <w:sz w:val="32"/>
          <w:szCs w:val="32"/>
        </w:rPr>
        <w:t>殆</w:t>
      </w:r>
      <w:r w:rsidR="00F240F5">
        <w:rPr>
          <w:rFonts w:ascii="Times New Roman" w:eastAsia="標楷體" w:hAnsi="Times New Roman" w:cs="Times New Roman" w:hint="eastAsia"/>
          <w:sz w:val="32"/>
          <w:szCs w:val="32"/>
        </w:rPr>
        <w:t>皆</w:t>
      </w:r>
      <w:r w:rsidR="00B06101">
        <w:rPr>
          <w:rFonts w:ascii="Times New Roman" w:eastAsia="標楷體" w:hAnsi="Times New Roman" w:cs="Times New Roman" w:hint="eastAsia"/>
          <w:sz w:val="32"/>
          <w:szCs w:val="32"/>
        </w:rPr>
        <w:t>瑕不掩瑜</w:t>
      </w:r>
      <w:r w:rsidR="00EA7B1D">
        <w:rPr>
          <w:rFonts w:ascii="Times New Roman" w:eastAsia="標楷體" w:hAnsi="Times New Roman" w:cs="Times New Roman" w:hint="eastAsia"/>
          <w:sz w:val="32"/>
          <w:szCs w:val="32"/>
        </w:rPr>
        <w:t>矣</w:t>
      </w:r>
      <w:r w:rsidR="00B06101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sectPr w:rsidR="00D05902" w:rsidRPr="001B7551" w:rsidSect="0049575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7BF" w:rsidRDefault="007117BF" w:rsidP="00BA5F2C">
      <w:r>
        <w:separator/>
      </w:r>
    </w:p>
  </w:endnote>
  <w:endnote w:type="continuationSeparator" w:id="0">
    <w:p w:rsidR="007117BF" w:rsidRDefault="007117BF" w:rsidP="00BA5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3111860"/>
      <w:docPartObj>
        <w:docPartGallery w:val="Page Numbers (Bottom of Page)"/>
        <w:docPartUnique/>
      </w:docPartObj>
    </w:sdtPr>
    <w:sdtContent>
      <w:p w:rsidR="00EA7B1D" w:rsidRDefault="00983BB5">
        <w:pPr>
          <w:pStyle w:val="a5"/>
          <w:jc w:val="center"/>
        </w:pPr>
        <w:fldSimple w:instr=" PAGE   \* MERGEFORMAT ">
          <w:r w:rsidR="00E7025C" w:rsidRPr="00E7025C">
            <w:rPr>
              <w:noProof/>
              <w:lang w:val="zh-TW"/>
            </w:rPr>
            <w:t>1</w:t>
          </w:r>
        </w:fldSimple>
      </w:p>
    </w:sdtContent>
  </w:sdt>
  <w:p w:rsidR="00EA7B1D" w:rsidRDefault="00EA7B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7BF" w:rsidRDefault="007117BF" w:rsidP="00BA5F2C">
      <w:r>
        <w:separator/>
      </w:r>
    </w:p>
  </w:footnote>
  <w:footnote w:type="continuationSeparator" w:id="0">
    <w:p w:rsidR="007117BF" w:rsidRDefault="007117BF" w:rsidP="00BA5F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5F2C"/>
    <w:rsid w:val="000101A1"/>
    <w:rsid w:val="0002328B"/>
    <w:rsid w:val="000B31C1"/>
    <w:rsid w:val="000E7F86"/>
    <w:rsid w:val="0013508B"/>
    <w:rsid w:val="00137EEA"/>
    <w:rsid w:val="00146D50"/>
    <w:rsid w:val="001515BB"/>
    <w:rsid w:val="00161A4B"/>
    <w:rsid w:val="00177015"/>
    <w:rsid w:val="00186ECC"/>
    <w:rsid w:val="001A46A5"/>
    <w:rsid w:val="001B7551"/>
    <w:rsid w:val="002171FD"/>
    <w:rsid w:val="00253604"/>
    <w:rsid w:val="00290DFA"/>
    <w:rsid w:val="0032363F"/>
    <w:rsid w:val="00355952"/>
    <w:rsid w:val="00362E01"/>
    <w:rsid w:val="00390FAF"/>
    <w:rsid w:val="00455AD9"/>
    <w:rsid w:val="00460423"/>
    <w:rsid w:val="00472EFD"/>
    <w:rsid w:val="00495754"/>
    <w:rsid w:val="0049752F"/>
    <w:rsid w:val="00526FA4"/>
    <w:rsid w:val="00552D67"/>
    <w:rsid w:val="005B48EE"/>
    <w:rsid w:val="00606D21"/>
    <w:rsid w:val="00630077"/>
    <w:rsid w:val="006447AF"/>
    <w:rsid w:val="00673B2A"/>
    <w:rsid w:val="006F1F65"/>
    <w:rsid w:val="007117BF"/>
    <w:rsid w:val="007A377D"/>
    <w:rsid w:val="007A4143"/>
    <w:rsid w:val="007B02FF"/>
    <w:rsid w:val="007C430E"/>
    <w:rsid w:val="007F5E64"/>
    <w:rsid w:val="00813AAD"/>
    <w:rsid w:val="0084688C"/>
    <w:rsid w:val="00847E4A"/>
    <w:rsid w:val="00864BC1"/>
    <w:rsid w:val="00872502"/>
    <w:rsid w:val="00893622"/>
    <w:rsid w:val="00894C6D"/>
    <w:rsid w:val="009616BD"/>
    <w:rsid w:val="00983BB5"/>
    <w:rsid w:val="00984429"/>
    <w:rsid w:val="009E505C"/>
    <w:rsid w:val="00A04D01"/>
    <w:rsid w:val="00A14570"/>
    <w:rsid w:val="00A20CEB"/>
    <w:rsid w:val="00A210C4"/>
    <w:rsid w:val="00A33373"/>
    <w:rsid w:val="00A71721"/>
    <w:rsid w:val="00A81AE6"/>
    <w:rsid w:val="00AE7EE0"/>
    <w:rsid w:val="00B06101"/>
    <w:rsid w:val="00BA5F2C"/>
    <w:rsid w:val="00BD2D6D"/>
    <w:rsid w:val="00BF303C"/>
    <w:rsid w:val="00C04682"/>
    <w:rsid w:val="00C31AFF"/>
    <w:rsid w:val="00C33109"/>
    <w:rsid w:val="00CC756F"/>
    <w:rsid w:val="00CE00A9"/>
    <w:rsid w:val="00CE0B1A"/>
    <w:rsid w:val="00CF01A7"/>
    <w:rsid w:val="00CF4C02"/>
    <w:rsid w:val="00D05902"/>
    <w:rsid w:val="00D620FA"/>
    <w:rsid w:val="00DA1618"/>
    <w:rsid w:val="00DD30CF"/>
    <w:rsid w:val="00DE77A0"/>
    <w:rsid w:val="00E04A91"/>
    <w:rsid w:val="00E51AA4"/>
    <w:rsid w:val="00E7025C"/>
    <w:rsid w:val="00E71D02"/>
    <w:rsid w:val="00E810C2"/>
    <w:rsid w:val="00EA7B1D"/>
    <w:rsid w:val="00EB0680"/>
    <w:rsid w:val="00EB38B6"/>
    <w:rsid w:val="00ED1862"/>
    <w:rsid w:val="00F032F3"/>
    <w:rsid w:val="00F15DC1"/>
    <w:rsid w:val="00F23F50"/>
    <w:rsid w:val="00F240F5"/>
    <w:rsid w:val="00F25B09"/>
    <w:rsid w:val="00F536DA"/>
    <w:rsid w:val="00F75033"/>
    <w:rsid w:val="00FA5153"/>
    <w:rsid w:val="00FB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5F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A5F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5F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5F2C"/>
    <w:rPr>
      <w:sz w:val="20"/>
      <w:szCs w:val="20"/>
    </w:rPr>
  </w:style>
  <w:style w:type="paragraph" w:styleId="a7">
    <w:name w:val="List Paragraph"/>
    <w:basedOn w:val="a"/>
    <w:uiPriority w:val="34"/>
    <w:qFormat/>
    <w:rsid w:val="00A7172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212</Words>
  <Characters>1211</Characters>
  <Application>Microsoft Office Word</Application>
  <DocSecurity>0</DocSecurity>
  <Lines>10</Lines>
  <Paragraphs>2</Paragraphs>
  <ScaleCrop>false</ScaleCrop>
  <Company>Microsoft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Administrator</cp:lastModifiedBy>
  <cp:revision>8</cp:revision>
  <dcterms:created xsi:type="dcterms:W3CDTF">2018-03-08T13:00:00Z</dcterms:created>
  <dcterms:modified xsi:type="dcterms:W3CDTF">2018-03-09T06:45:00Z</dcterms:modified>
</cp:coreProperties>
</file>